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98A" w:rsidRDefault="0007498A" w:rsidP="0007498A">
      <w:pPr>
        <w:pStyle w:val="1"/>
        <w:spacing w:before="0" w:after="0" w:line="240" w:lineRule="auto"/>
        <w:jc w:val="right"/>
        <w:rPr>
          <w:rFonts w:ascii="Times New Roman" w:hAnsi="Times New Roman"/>
          <w:bCs w:val="0"/>
          <w:sz w:val="28"/>
          <w:szCs w:val="28"/>
        </w:rPr>
      </w:pPr>
      <w:r>
        <w:rPr>
          <w:rFonts w:ascii="Times New Roman" w:hAnsi="Times New Roman"/>
          <w:bCs w:val="0"/>
          <w:sz w:val="28"/>
          <w:szCs w:val="28"/>
        </w:rPr>
        <w:t>проект</w:t>
      </w:r>
    </w:p>
    <w:p w:rsidR="0007498A" w:rsidRPr="003730DC" w:rsidRDefault="0007498A" w:rsidP="0007498A">
      <w:pPr>
        <w:pStyle w:val="1"/>
        <w:spacing w:before="0" w:after="0" w:line="240" w:lineRule="auto"/>
        <w:jc w:val="center"/>
        <w:rPr>
          <w:rFonts w:ascii="Times New Roman" w:hAnsi="Times New Roman"/>
          <w:bCs w:val="0"/>
          <w:sz w:val="28"/>
          <w:szCs w:val="28"/>
        </w:rPr>
      </w:pPr>
      <w:r w:rsidRPr="003730DC">
        <w:rPr>
          <w:rFonts w:ascii="Times New Roman" w:hAnsi="Times New Roman"/>
          <w:bCs w:val="0"/>
          <w:sz w:val="28"/>
          <w:szCs w:val="28"/>
        </w:rPr>
        <w:t>Российская Федерация</w:t>
      </w:r>
    </w:p>
    <w:p w:rsidR="0007498A" w:rsidRPr="003730DC" w:rsidRDefault="0007498A" w:rsidP="0007498A">
      <w:pPr>
        <w:pStyle w:val="1"/>
        <w:spacing w:before="0" w:after="0" w:line="240" w:lineRule="auto"/>
        <w:jc w:val="center"/>
        <w:rPr>
          <w:rFonts w:ascii="Times New Roman" w:hAnsi="Times New Roman"/>
          <w:bCs w:val="0"/>
          <w:sz w:val="28"/>
          <w:szCs w:val="28"/>
        </w:rPr>
      </w:pPr>
      <w:r w:rsidRPr="003730DC">
        <w:rPr>
          <w:rFonts w:ascii="Times New Roman" w:hAnsi="Times New Roman"/>
          <w:bCs w:val="0"/>
          <w:sz w:val="28"/>
          <w:szCs w:val="28"/>
        </w:rPr>
        <w:t>Новгородская область</w:t>
      </w:r>
    </w:p>
    <w:p w:rsidR="0007498A" w:rsidRPr="003730DC" w:rsidRDefault="0007498A" w:rsidP="0007498A">
      <w:pPr>
        <w:jc w:val="center"/>
        <w:rPr>
          <w:rFonts w:ascii="Times New Roman" w:hAnsi="Times New Roman"/>
          <w:sz w:val="28"/>
          <w:szCs w:val="28"/>
        </w:rPr>
      </w:pPr>
    </w:p>
    <w:p w:rsidR="0007498A" w:rsidRPr="003730DC" w:rsidRDefault="0007498A" w:rsidP="0007498A">
      <w:pPr>
        <w:pStyle w:val="2"/>
        <w:jc w:val="center"/>
        <w:rPr>
          <w:rFonts w:ascii="Times New Roman" w:hAnsi="Times New Roman"/>
          <w:i w:val="0"/>
        </w:rPr>
      </w:pPr>
      <w:r w:rsidRPr="003730DC">
        <w:rPr>
          <w:rFonts w:ascii="Times New Roman" w:hAnsi="Times New Roman"/>
          <w:i w:val="0"/>
        </w:rPr>
        <w:t xml:space="preserve">ДУМА </w:t>
      </w:r>
      <w:r>
        <w:rPr>
          <w:rFonts w:ascii="Times New Roman" w:hAnsi="Times New Roman"/>
          <w:i w:val="0"/>
        </w:rPr>
        <w:t>ХОЛМСКОГО</w:t>
      </w:r>
      <w:r w:rsidRPr="003730DC">
        <w:rPr>
          <w:rFonts w:ascii="Times New Roman" w:hAnsi="Times New Roman"/>
          <w:i w:val="0"/>
        </w:rPr>
        <w:t xml:space="preserve"> МУНИЦИПАЛЬНОГО РАЙОНА</w:t>
      </w:r>
    </w:p>
    <w:p w:rsidR="0007498A" w:rsidRDefault="0007498A" w:rsidP="0007498A">
      <w:pPr>
        <w:pStyle w:val="6"/>
        <w:jc w:val="center"/>
        <w:rPr>
          <w:rFonts w:ascii="Times New Roman" w:hAnsi="Times New Roman"/>
          <w:sz w:val="28"/>
          <w:szCs w:val="28"/>
        </w:rPr>
      </w:pPr>
      <w:proofErr w:type="gramStart"/>
      <w:r w:rsidRPr="003730DC">
        <w:rPr>
          <w:rFonts w:ascii="Times New Roman" w:hAnsi="Times New Roman"/>
          <w:sz w:val="28"/>
          <w:szCs w:val="28"/>
        </w:rPr>
        <w:t>Р</w:t>
      </w:r>
      <w:proofErr w:type="gramEnd"/>
      <w:r w:rsidRPr="003730DC">
        <w:rPr>
          <w:rFonts w:ascii="Times New Roman" w:hAnsi="Times New Roman"/>
          <w:sz w:val="28"/>
          <w:szCs w:val="28"/>
        </w:rPr>
        <w:t xml:space="preserve"> Е Ш Е Н И Е</w:t>
      </w:r>
    </w:p>
    <w:p w:rsidR="00806C83" w:rsidRPr="00806C83" w:rsidRDefault="00806C83" w:rsidP="00806C83"/>
    <w:p w:rsidR="0007498A" w:rsidRPr="003730DC" w:rsidRDefault="00806C83" w:rsidP="00806C83">
      <w:pPr>
        <w:spacing w:line="240" w:lineRule="exact"/>
        <w:rPr>
          <w:rFonts w:ascii="Times New Roman" w:hAnsi="Times New Roman"/>
          <w:sz w:val="28"/>
          <w:szCs w:val="28"/>
        </w:rPr>
      </w:pPr>
      <w:r w:rsidRPr="003730DC">
        <w:rPr>
          <w:rFonts w:ascii="Times New Roman" w:hAnsi="Times New Roman"/>
          <w:sz w:val="28"/>
          <w:szCs w:val="28"/>
        </w:rPr>
        <w:t xml:space="preserve">от  </w:t>
      </w:r>
      <w:r>
        <w:rPr>
          <w:rFonts w:ascii="Times New Roman" w:hAnsi="Times New Roman"/>
          <w:sz w:val="28"/>
          <w:szCs w:val="28"/>
        </w:rPr>
        <w:t xml:space="preserve">     </w:t>
      </w:r>
      <w:r w:rsidRPr="003730DC">
        <w:rPr>
          <w:rFonts w:ascii="Times New Roman" w:hAnsi="Times New Roman"/>
          <w:sz w:val="28"/>
          <w:szCs w:val="28"/>
        </w:rPr>
        <w:t xml:space="preserve">№ </w:t>
      </w:r>
      <w:r>
        <w:rPr>
          <w:rFonts w:ascii="Times New Roman" w:hAnsi="Times New Roman"/>
          <w:sz w:val="28"/>
          <w:szCs w:val="28"/>
        </w:rPr>
        <w:t xml:space="preserve"> </w:t>
      </w:r>
    </w:p>
    <w:p w:rsidR="00806C83" w:rsidRDefault="00806C83" w:rsidP="00806C83">
      <w:pPr>
        <w:spacing w:line="240" w:lineRule="exact"/>
        <w:rPr>
          <w:rFonts w:ascii="Times New Roman" w:hAnsi="Times New Roman"/>
          <w:sz w:val="28"/>
          <w:szCs w:val="28"/>
        </w:rPr>
      </w:pPr>
      <w:r>
        <w:rPr>
          <w:rFonts w:ascii="Times New Roman" w:hAnsi="Times New Roman"/>
          <w:sz w:val="28"/>
          <w:szCs w:val="28"/>
        </w:rPr>
        <w:t>г</w:t>
      </w:r>
      <w:r w:rsidRPr="003730DC">
        <w:rPr>
          <w:rFonts w:ascii="Times New Roman" w:hAnsi="Times New Roman"/>
          <w:sz w:val="28"/>
          <w:szCs w:val="28"/>
        </w:rPr>
        <w:t xml:space="preserve">. </w:t>
      </w:r>
      <w:r>
        <w:rPr>
          <w:rFonts w:ascii="Times New Roman" w:hAnsi="Times New Roman"/>
          <w:sz w:val="28"/>
          <w:szCs w:val="28"/>
        </w:rPr>
        <w:t>Холм</w:t>
      </w:r>
    </w:p>
    <w:p w:rsidR="00806C83" w:rsidRPr="003730DC" w:rsidRDefault="00806C83" w:rsidP="00806C83">
      <w:pPr>
        <w:spacing w:line="240" w:lineRule="exact"/>
        <w:rPr>
          <w:rFonts w:ascii="Times New Roman" w:hAnsi="Times New Roman"/>
          <w:sz w:val="28"/>
          <w:szCs w:val="28"/>
        </w:rPr>
      </w:pPr>
    </w:p>
    <w:p w:rsidR="00806C83" w:rsidRPr="004003AB" w:rsidRDefault="008917B5" w:rsidP="00806C83">
      <w:pPr>
        <w:spacing w:line="240" w:lineRule="exact"/>
        <w:ind w:firstLine="709"/>
        <w:jc w:val="center"/>
        <w:rPr>
          <w:rFonts w:ascii="Times New Roman" w:hAnsi="Times New Roman"/>
          <w:b/>
          <w:bCs/>
          <w:sz w:val="28"/>
          <w:szCs w:val="28"/>
        </w:rPr>
      </w:pPr>
      <w:r>
        <w:rPr>
          <w:rFonts w:ascii="Times New Roman" w:hAnsi="Times New Roman"/>
          <w:b/>
          <w:bCs/>
          <w:sz w:val="28"/>
          <w:szCs w:val="28"/>
        </w:rPr>
        <w:t>Об утверждении типового переч</w:t>
      </w:r>
      <w:r w:rsidR="00806C83">
        <w:rPr>
          <w:rFonts w:ascii="Times New Roman" w:hAnsi="Times New Roman"/>
          <w:b/>
          <w:bCs/>
          <w:sz w:val="28"/>
          <w:szCs w:val="28"/>
        </w:rPr>
        <w:t>ня</w:t>
      </w:r>
      <w:r w:rsidR="00806C83" w:rsidRPr="004003AB">
        <w:rPr>
          <w:rFonts w:ascii="Times New Roman" w:hAnsi="Times New Roman"/>
          <w:b/>
          <w:bCs/>
          <w:sz w:val="28"/>
          <w:szCs w:val="28"/>
        </w:rPr>
        <w:t xml:space="preserve"> </w:t>
      </w:r>
      <w:bookmarkStart w:id="0" w:name="_GoBack"/>
      <w:bookmarkEnd w:id="0"/>
      <w:r w:rsidR="00806C83" w:rsidRPr="004003AB">
        <w:rPr>
          <w:rFonts w:ascii="Times New Roman" w:hAnsi="Times New Roman"/>
          <w:b/>
          <w:bCs/>
          <w:sz w:val="28"/>
          <w:szCs w:val="28"/>
        </w:rPr>
        <w:t>ключевых показателей вида контроля и их целевые значения, индикативные показатели для муниципального</w:t>
      </w:r>
      <w:r w:rsidR="00806C83">
        <w:rPr>
          <w:rFonts w:ascii="Times New Roman" w:hAnsi="Times New Roman"/>
          <w:b/>
          <w:bCs/>
          <w:sz w:val="28"/>
          <w:szCs w:val="28"/>
        </w:rPr>
        <w:t xml:space="preserve"> </w:t>
      </w:r>
      <w:r w:rsidR="00806C83" w:rsidRPr="004003AB">
        <w:rPr>
          <w:rFonts w:ascii="Times New Roman" w:hAnsi="Times New Roman"/>
          <w:b/>
          <w:bCs/>
          <w:sz w:val="28"/>
          <w:szCs w:val="28"/>
        </w:rPr>
        <w:t xml:space="preserve">жилищного контроля </w:t>
      </w:r>
      <w:r w:rsidR="00806C83">
        <w:rPr>
          <w:rFonts w:ascii="Times New Roman" w:hAnsi="Times New Roman"/>
          <w:b/>
          <w:bCs/>
          <w:sz w:val="28"/>
          <w:szCs w:val="28"/>
        </w:rPr>
        <w:t>на территории Холмского муниципального района</w:t>
      </w:r>
    </w:p>
    <w:p w:rsidR="0007498A" w:rsidRPr="003730DC" w:rsidRDefault="0007498A" w:rsidP="0007498A">
      <w:pPr>
        <w:spacing w:line="240" w:lineRule="exact"/>
        <w:rPr>
          <w:rFonts w:ascii="Times New Roman" w:hAnsi="Times New Roman"/>
          <w:sz w:val="28"/>
          <w:szCs w:val="28"/>
        </w:rPr>
      </w:pPr>
    </w:p>
    <w:p w:rsidR="0007498A" w:rsidRDefault="0007498A" w:rsidP="0007498A">
      <w:pPr>
        <w:ind w:firstLine="709"/>
        <w:contextualSpacing/>
        <w:jc w:val="right"/>
        <w:rPr>
          <w:rFonts w:ascii="Times New Roman" w:hAnsi="Times New Roman"/>
          <w:sz w:val="28"/>
          <w:szCs w:val="28"/>
        </w:rPr>
      </w:pPr>
    </w:p>
    <w:p w:rsidR="0007498A" w:rsidRDefault="0007498A" w:rsidP="0007498A">
      <w:pPr>
        <w:ind w:firstLine="709"/>
        <w:contextualSpacing/>
        <w:jc w:val="both"/>
        <w:rPr>
          <w:rFonts w:ascii="Times New Roman" w:hAnsi="Times New Roman"/>
          <w:b/>
          <w:sz w:val="28"/>
          <w:szCs w:val="28"/>
        </w:rPr>
      </w:pPr>
      <w:r>
        <w:rPr>
          <w:rFonts w:ascii="Times New Roman" w:hAnsi="Times New Roman"/>
          <w:sz w:val="28"/>
          <w:szCs w:val="28"/>
        </w:rPr>
        <w:t xml:space="preserve">В соответствии с Федеральным законом от 31 июля 2020г. №248-ФЗ «О государственном контроле (надзоре) и муниципальном контроле в Российской Федерации», Федеральном законе от 6 октября 2003г. № 131-ФЗ «Об общих принципах организации местного самоуправления в Российской Федерации» Дума Холмского муниципального района </w:t>
      </w:r>
      <w:r w:rsidRPr="003730DC">
        <w:rPr>
          <w:rFonts w:ascii="Times New Roman" w:hAnsi="Times New Roman"/>
          <w:b/>
          <w:sz w:val="28"/>
          <w:szCs w:val="28"/>
        </w:rPr>
        <w:t>РЕШИЛА:</w:t>
      </w:r>
    </w:p>
    <w:p w:rsidR="0007498A" w:rsidRPr="0007498A" w:rsidRDefault="0007498A" w:rsidP="0007498A">
      <w:pPr>
        <w:spacing w:after="0" w:line="360" w:lineRule="atLeast"/>
        <w:ind w:firstLine="709"/>
        <w:jc w:val="both"/>
        <w:rPr>
          <w:rFonts w:ascii="Times New Roman" w:hAnsi="Times New Roman"/>
          <w:bCs/>
          <w:sz w:val="28"/>
          <w:szCs w:val="28"/>
        </w:rPr>
      </w:pPr>
      <w:r w:rsidRPr="0007498A">
        <w:rPr>
          <w:rFonts w:ascii="Times New Roman" w:hAnsi="Times New Roman"/>
          <w:sz w:val="28"/>
          <w:szCs w:val="28"/>
        </w:rPr>
        <w:t xml:space="preserve">1. Утвердить </w:t>
      </w:r>
      <w:r w:rsidR="00DA7950">
        <w:rPr>
          <w:rFonts w:ascii="Times New Roman" w:hAnsi="Times New Roman"/>
          <w:bCs/>
          <w:sz w:val="28"/>
          <w:szCs w:val="28"/>
        </w:rPr>
        <w:t>т</w:t>
      </w:r>
      <w:r w:rsidR="00DA7950" w:rsidRPr="00DA7950">
        <w:rPr>
          <w:rFonts w:ascii="Times New Roman" w:hAnsi="Times New Roman"/>
          <w:bCs/>
          <w:sz w:val="28"/>
          <w:szCs w:val="28"/>
        </w:rPr>
        <w:t>иповой перечень ключевых показателей вида контроля и их целевые значения, индикативные показатели для муниципального жилищного контроля</w:t>
      </w:r>
      <w:r w:rsidR="00DA7950" w:rsidRPr="004003AB">
        <w:rPr>
          <w:rFonts w:ascii="Times New Roman" w:hAnsi="Times New Roman"/>
          <w:b/>
          <w:bCs/>
          <w:sz w:val="28"/>
          <w:szCs w:val="28"/>
        </w:rPr>
        <w:t xml:space="preserve"> </w:t>
      </w:r>
      <w:r>
        <w:rPr>
          <w:rFonts w:ascii="Times New Roman" w:hAnsi="Times New Roman"/>
          <w:bCs/>
          <w:sz w:val="28"/>
          <w:szCs w:val="28"/>
        </w:rPr>
        <w:t>на территории Холмского муниципального района.</w:t>
      </w:r>
    </w:p>
    <w:p w:rsidR="0007498A" w:rsidRPr="0007498A" w:rsidRDefault="0007498A" w:rsidP="0007498A">
      <w:pPr>
        <w:spacing w:after="0" w:line="360" w:lineRule="atLeast"/>
        <w:ind w:firstLine="709"/>
        <w:contextualSpacing/>
        <w:jc w:val="both"/>
        <w:rPr>
          <w:rFonts w:ascii="Times New Roman" w:hAnsi="Times New Roman"/>
          <w:sz w:val="28"/>
          <w:szCs w:val="28"/>
        </w:rPr>
      </w:pPr>
      <w:r w:rsidRPr="0007498A">
        <w:rPr>
          <w:rFonts w:ascii="Times New Roman" w:hAnsi="Times New Roman"/>
          <w:sz w:val="28"/>
          <w:szCs w:val="28"/>
        </w:rPr>
        <w:t xml:space="preserve">2. Опубликовать решение в муниципальной газете «Вестник» Холмского муниципального района и разместить </w:t>
      </w:r>
      <w:r w:rsidRPr="0007498A">
        <w:rPr>
          <w:rFonts w:ascii="Times New Roman" w:hAnsi="Times New Roman"/>
          <w:color w:val="000000"/>
          <w:sz w:val="28"/>
          <w:szCs w:val="28"/>
        </w:rPr>
        <w:t xml:space="preserve">на официальном сайте Администрации Холмского муниципального района в информационно-телекоммуникационной сети «Интернет» </w:t>
      </w:r>
    </w:p>
    <w:p w:rsidR="0007498A" w:rsidRDefault="0007498A" w:rsidP="0007498A">
      <w:pPr>
        <w:ind w:firstLine="709"/>
        <w:contextualSpacing/>
        <w:jc w:val="right"/>
        <w:rPr>
          <w:rFonts w:ascii="Times New Roman" w:hAnsi="Times New Roman"/>
          <w:sz w:val="28"/>
          <w:szCs w:val="28"/>
        </w:rPr>
      </w:pPr>
    </w:p>
    <w:p w:rsidR="0007498A" w:rsidRPr="0087260A" w:rsidRDefault="0007498A" w:rsidP="0007498A">
      <w:pPr>
        <w:ind w:firstLine="709"/>
        <w:contextualSpacing/>
        <w:jc w:val="both"/>
        <w:rPr>
          <w:rFonts w:ascii="Times New Roman" w:hAnsi="Times New Roman"/>
          <w:sz w:val="28"/>
          <w:szCs w:val="28"/>
        </w:rPr>
      </w:pPr>
    </w:p>
    <w:p w:rsidR="0007498A" w:rsidRPr="0087260A" w:rsidRDefault="0007498A" w:rsidP="0007498A">
      <w:pPr>
        <w:spacing w:line="240" w:lineRule="exact"/>
        <w:rPr>
          <w:rFonts w:ascii="Times New Roman" w:hAnsi="Times New Roman"/>
          <w:sz w:val="28"/>
          <w:szCs w:val="28"/>
        </w:rPr>
      </w:pPr>
      <w:r w:rsidRPr="0087260A">
        <w:rPr>
          <w:rFonts w:ascii="Times New Roman" w:hAnsi="Times New Roman"/>
          <w:sz w:val="28"/>
          <w:szCs w:val="28"/>
        </w:rPr>
        <w:t>Проект подготовил и завизировал:</w:t>
      </w:r>
    </w:p>
    <w:tbl>
      <w:tblPr>
        <w:tblW w:w="0" w:type="auto"/>
        <w:tblLayout w:type="fixed"/>
        <w:tblLook w:val="01E0" w:firstRow="1" w:lastRow="1" w:firstColumn="1" w:lastColumn="1" w:noHBand="0" w:noVBand="0"/>
      </w:tblPr>
      <w:tblGrid>
        <w:gridCol w:w="3936"/>
        <w:gridCol w:w="2586"/>
        <w:gridCol w:w="2658"/>
      </w:tblGrid>
      <w:tr w:rsidR="0007498A" w:rsidRPr="0087260A" w:rsidTr="002C7B85">
        <w:tc>
          <w:tcPr>
            <w:tcW w:w="3936" w:type="dxa"/>
          </w:tcPr>
          <w:p w:rsidR="0007498A" w:rsidRPr="0087260A" w:rsidRDefault="0007498A" w:rsidP="002C7B85">
            <w:pPr>
              <w:pStyle w:val="a4"/>
              <w:spacing w:before="120" w:line="240" w:lineRule="exact"/>
              <w:ind w:right="-108"/>
              <w:rPr>
                <w:sz w:val="28"/>
                <w:szCs w:val="28"/>
                <w:lang w:eastAsia="ar-SA"/>
              </w:rPr>
            </w:pPr>
            <w:r>
              <w:rPr>
                <w:sz w:val="28"/>
                <w:szCs w:val="28"/>
                <w:lang w:eastAsia="ar-SA"/>
              </w:rPr>
              <w:t xml:space="preserve">Заместитель начальника </w:t>
            </w:r>
            <w:r w:rsidRPr="0087260A">
              <w:rPr>
                <w:sz w:val="28"/>
                <w:szCs w:val="28"/>
                <w:lang w:eastAsia="ar-SA"/>
              </w:rPr>
              <w:t>отдела по вопросам жизнеобеспечения и строительства</w:t>
            </w:r>
          </w:p>
        </w:tc>
        <w:tc>
          <w:tcPr>
            <w:tcW w:w="2586" w:type="dxa"/>
            <w:tcBorders>
              <w:top w:val="nil"/>
              <w:left w:val="nil"/>
              <w:bottom w:val="single" w:sz="4" w:space="0" w:color="auto"/>
              <w:right w:val="nil"/>
            </w:tcBorders>
          </w:tcPr>
          <w:p w:rsidR="0007498A" w:rsidRPr="0087260A" w:rsidRDefault="0007498A" w:rsidP="002C7B85">
            <w:pPr>
              <w:pStyle w:val="a3"/>
              <w:spacing w:before="120"/>
              <w:ind w:right="369"/>
              <w:rPr>
                <w:rFonts w:ascii="Times New Roman" w:hAnsi="Times New Roman"/>
                <w:sz w:val="28"/>
                <w:szCs w:val="28"/>
                <w:lang w:val="ru-RU" w:eastAsia="ar-SA"/>
              </w:rPr>
            </w:pPr>
          </w:p>
        </w:tc>
        <w:tc>
          <w:tcPr>
            <w:tcW w:w="2658" w:type="dxa"/>
            <w:vAlign w:val="bottom"/>
          </w:tcPr>
          <w:p w:rsidR="0007498A" w:rsidRPr="0087260A" w:rsidRDefault="0007498A" w:rsidP="002C7B85">
            <w:pPr>
              <w:pStyle w:val="a3"/>
              <w:spacing w:before="120"/>
              <w:ind w:right="369"/>
              <w:rPr>
                <w:rFonts w:ascii="Times New Roman" w:hAnsi="Times New Roman"/>
                <w:sz w:val="28"/>
                <w:szCs w:val="28"/>
                <w:lang w:eastAsia="ar-SA"/>
              </w:rPr>
            </w:pPr>
            <w:r>
              <w:rPr>
                <w:rFonts w:ascii="Times New Roman" w:hAnsi="Times New Roman"/>
                <w:sz w:val="28"/>
                <w:szCs w:val="28"/>
                <w:lang w:val="ru-RU"/>
              </w:rPr>
              <w:t>А.А. Конакова</w:t>
            </w:r>
          </w:p>
        </w:tc>
      </w:tr>
      <w:tr w:rsidR="0007498A" w:rsidRPr="0087260A" w:rsidTr="002C7B85">
        <w:tc>
          <w:tcPr>
            <w:tcW w:w="3936" w:type="dxa"/>
          </w:tcPr>
          <w:p w:rsidR="0007498A" w:rsidRPr="0087260A" w:rsidRDefault="0007498A" w:rsidP="002C7B85">
            <w:pPr>
              <w:pStyle w:val="a4"/>
              <w:spacing w:line="240" w:lineRule="exact"/>
              <w:ind w:right="-108"/>
              <w:jc w:val="center"/>
              <w:rPr>
                <w:sz w:val="28"/>
                <w:szCs w:val="28"/>
                <w:lang w:eastAsia="ar-SA"/>
              </w:rPr>
            </w:pPr>
          </w:p>
        </w:tc>
        <w:tc>
          <w:tcPr>
            <w:tcW w:w="2586" w:type="dxa"/>
            <w:tcBorders>
              <w:top w:val="single" w:sz="4" w:space="0" w:color="auto"/>
              <w:left w:val="nil"/>
              <w:bottom w:val="nil"/>
              <w:right w:val="nil"/>
            </w:tcBorders>
          </w:tcPr>
          <w:p w:rsidR="0007498A" w:rsidRPr="0087260A" w:rsidRDefault="0007498A" w:rsidP="002C7B85">
            <w:pPr>
              <w:pStyle w:val="a4"/>
              <w:spacing w:line="240" w:lineRule="exact"/>
              <w:ind w:right="-73"/>
              <w:jc w:val="center"/>
              <w:rPr>
                <w:sz w:val="28"/>
                <w:szCs w:val="28"/>
                <w:lang w:eastAsia="ar-SA"/>
              </w:rPr>
            </w:pPr>
            <w:r w:rsidRPr="0087260A">
              <w:rPr>
                <w:sz w:val="28"/>
                <w:szCs w:val="28"/>
              </w:rPr>
              <w:t>(подпись)</w:t>
            </w:r>
          </w:p>
        </w:tc>
        <w:tc>
          <w:tcPr>
            <w:tcW w:w="2658" w:type="dxa"/>
          </w:tcPr>
          <w:p w:rsidR="0007498A" w:rsidRPr="0087260A" w:rsidRDefault="0007498A" w:rsidP="002C7B85">
            <w:pPr>
              <w:pStyle w:val="a4"/>
              <w:spacing w:line="240" w:lineRule="exact"/>
              <w:ind w:right="369"/>
              <w:jc w:val="center"/>
              <w:rPr>
                <w:sz w:val="28"/>
                <w:szCs w:val="28"/>
                <w:lang w:eastAsia="ar-SA"/>
              </w:rPr>
            </w:pPr>
          </w:p>
        </w:tc>
      </w:tr>
    </w:tbl>
    <w:p w:rsidR="0007498A" w:rsidRDefault="0007498A"/>
    <w:p w:rsidR="0007498A" w:rsidRPr="0007498A" w:rsidRDefault="0007498A" w:rsidP="0007498A"/>
    <w:p w:rsidR="0007498A" w:rsidRPr="0007498A" w:rsidRDefault="0007498A" w:rsidP="0007498A"/>
    <w:p w:rsidR="0007498A" w:rsidRDefault="0007498A" w:rsidP="0007498A"/>
    <w:p w:rsidR="0007498A" w:rsidRDefault="0007498A" w:rsidP="0007498A">
      <w:pPr>
        <w:tabs>
          <w:tab w:val="left" w:pos="8280"/>
        </w:tabs>
      </w:pPr>
      <w:r>
        <w:lastRenderedPageBreak/>
        <w:tab/>
      </w:r>
    </w:p>
    <w:p w:rsidR="00DA7950" w:rsidRPr="00757FB1" w:rsidRDefault="00757FB1" w:rsidP="0007498A">
      <w:pPr>
        <w:tabs>
          <w:tab w:val="left" w:pos="8280"/>
        </w:tabs>
        <w:rPr>
          <w:rFonts w:ascii="Times New Roman" w:hAnsi="Times New Roman"/>
          <w:sz w:val="24"/>
          <w:szCs w:val="24"/>
        </w:rPr>
      </w:pPr>
      <w:r w:rsidRPr="00757FB1">
        <w:rPr>
          <w:rFonts w:ascii="Times New Roman" w:hAnsi="Times New Roman"/>
          <w:sz w:val="24"/>
          <w:szCs w:val="24"/>
        </w:rPr>
        <w:t>Лист согласования прилагается</w:t>
      </w:r>
    </w:p>
    <w:p w:rsidR="0007498A" w:rsidRPr="000F2FD6" w:rsidRDefault="0007498A" w:rsidP="0007498A">
      <w:pPr>
        <w:spacing w:after="0" w:line="240" w:lineRule="exact"/>
        <w:jc w:val="right"/>
        <w:rPr>
          <w:rFonts w:ascii="Times New Roman" w:eastAsia="Times New Roman" w:hAnsi="Times New Roman"/>
          <w:sz w:val="24"/>
          <w:szCs w:val="24"/>
          <w:lang w:eastAsia="ru-RU"/>
        </w:rPr>
      </w:pPr>
      <w:r w:rsidRPr="000F2FD6">
        <w:rPr>
          <w:rFonts w:ascii="Times New Roman" w:eastAsia="Times New Roman" w:hAnsi="Times New Roman"/>
          <w:sz w:val="24"/>
          <w:szCs w:val="24"/>
          <w:lang w:eastAsia="ru-RU"/>
        </w:rPr>
        <w:t>УТВЕРЖДЕНО</w:t>
      </w:r>
    </w:p>
    <w:p w:rsidR="0007498A" w:rsidRPr="000F2FD6" w:rsidRDefault="0007498A" w:rsidP="0007498A">
      <w:pPr>
        <w:spacing w:after="0" w:line="240" w:lineRule="exact"/>
        <w:jc w:val="right"/>
        <w:rPr>
          <w:rFonts w:ascii="Times New Roman" w:eastAsia="Times New Roman" w:hAnsi="Times New Roman"/>
          <w:sz w:val="24"/>
          <w:szCs w:val="24"/>
          <w:lang w:eastAsia="ru-RU"/>
        </w:rPr>
      </w:pPr>
      <w:r w:rsidRPr="000F2FD6">
        <w:rPr>
          <w:rFonts w:ascii="Times New Roman" w:eastAsia="Times New Roman" w:hAnsi="Times New Roman"/>
          <w:sz w:val="24"/>
          <w:szCs w:val="24"/>
          <w:lang w:eastAsia="ru-RU"/>
        </w:rPr>
        <w:t xml:space="preserve">решением </w:t>
      </w:r>
      <w:r>
        <w:rPr>
          <w:rFonts w:ascii="Times New Roman" w:eastAsia="Times New Roman" w:hAnsi="Times New Roman"/>
          <w:sz w:val="24"/>
          <w:szCs w:val="24"/>
          <w:lang w:eastAsia="ru-RU"/>
        </w:rPr>
        <w:t>Думы</w:t>
      </w:r>
      <w:r w:rsidRPr="000F2FD6">
        <w:rPr>
          <w:rFonts w:ascii="Times New Roman" w:eastAsia="Times New Roman" w:hAnsi="Times New Roman"/>
          <w:sz w:val="24"/>
          <w:szCs w:val="24"/>
          <w:lang w:eastAsia="ru-RU"/>
        </w:rPr>
        <w:t xml:space="preserve"> </w:t>
      </w:r>
    </w:p>
    <w:p w:rsidR="0007498A" w:rsidRPr="000F2FD6" w:rsidRDefault="0007498A" w:rsidP="0007498A">
      <w:pPr>
        <w:spacing w:after="0" w:line="240" w:lineRule="exact"/>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Холмского муниципального района</w:t>
      </w:r>
    </w:p>
    <w:p w:rsidR="0007498A" w:rsidRPr="000F2FD6" w:rsidRDefault="0007498A" w:rsidP="0007498A">
      <w:pPr>
        <w:spacing w:after="0" w:line="240" w:lineRule="exact"/>
        <w:jc w:val="right"/>
        <w:rPr>
          <w:rFonts w:ascii="Times New Roman" w:eastAsia="Times New Roman" w:hAnsi="Times New Roman"/>
          <w:sz w:val="24"/>
          <w:szCs w:val="24"/>
          <w:lang w:eastAsia="ru-RU"/>
        </w:rPr>
      </w:pPr>
      <w:r w:rsidRPr="000F2FD6">
        <w:rPr>
          <w:rFonts w:ascii="Times New Roman" w:eastAsia="Times New Roman" w:hAnsi="Times New Roman"/>
          <w:sz w:val="24"/>
          <w:szCs w:val="24"/>
          <w:lang w:eastAsia="ru-RU"/>
        </w:rPr>
        <w:t xml:space="preserve"> от № </w:t>
      </w:r>
    </w:p>
    <w:p w:rsidR="00DA7950" w:rsidRPr="004003AB" w:rsidRDefault="00DA7950" w:rsidP="00DA7950">
      <w:pPr>
        <w:spacing w:line="240" w:lineRule="exact"/>
        <w:ind w:firstLine="709"/>
        <w:jc w:val="center"/>
        <w:rPr>
          <w:rFonts w:ascii="Times New Roman" w:hAnsi="Times New Roman"/>
          <w:b/>
          <w:bCs/>
          <w:sz w:val="28"/>
          <w:szCs w:val="28"/>
        </w:rPr>
      </w:pPr>
      <w:r w:rsidRPr="004003AB">
        <w:rPr>
          <w:rFonts w:ascii="Times New Roman" w:hAnsi="Times New Roman"/>
          <w:b/>
          <w:bCs/>
          <w:sz w:val="28"/>
          <w:szCs w:val="28"/>
        </w:rPr>
        <w:t>Типовой перечень ключевых показателей вида контроля и их целевые значения, индикативные показатели для муниципального</w:t>
      </w:r>
      <w:r>
        <w:rPr>
          <w:rFonts w:ascii="Times New Roman" w:hAnsi="Times New Roman"/>
          <w:b/>
          <w:bCs/>
          <w:sz w:val="28"/>
          <w:szCs w:val="28"/>
        </w:rPr>
        <w:t xml:space="preserve"> </w:t>
      </w:r>
      <w:r w:rsidRPr="004003AB">
        <w:rPr>
          <w:rFonts w:ascii="Times New Roman" w:hAnsi="Times New Roman"/>
          <w:b/>
          <w:bCs/>
          <w:sz w:val="28"/>
          <w:szCs w:val="28"/>
        </w:rPr>
        <w:t xml:space="preserve">жилищного контроля </w:t>
      </w:r>
      <w:r>
        <w:rPr>
          <w:rFonts w:ascii="Times New Roman" w:hAnsi="Times New Roman"/>
          <w:b/>
          <w:bCs/>
          <w:sz w:val="28"/>
          <w:szCs w:val="28"/>
        </w:rPr>
        <w:t>на территории Холмского муниципального района</w:t>
      </w:r>
    </w:p>
    <w:p w:rsidR="00DA7950" w:rsidRDefault="00DA7950" w:rsidP="00DA7950">
      <w:pPr>
        <w:spacing w:line="240" w:lineRule="exact"/>
        <w:rPr>
          <w:rFonts w:ascii="Times New Roman" w:hAnsi="Times New Roman"/>
          <w:sz w:val="28"/>
          <w:szCs w:val="28"/>
        </w:rPr>
      </w:pPr>
    </w:p>
    <w:p w:rsidR="00DA7950" w:rsidRPr="006D0C26" w:rsidRDefault="00DA7950" w:rsidP="00DA7950">
      <w:pPr>
        <w:spacing w:after="0" w:line="360" w:lineRule="atLeast"/>
        <w:ind w:firstLine="709"/>
        <w:jc w:val="both"/>
        <w:rPr>
          <w:rFonts w:ascii="Times New Roman" w:hAnsi="Times New Roman"/>
          <w:sz w:val="28"/>
          <w:szCs w:val="28"/>
        </w:rPr>
      </w:pPr>
      <w:r w:rsidRPr="006D0C26">
        <w:rPr>
          <w:rFonts w:ascii="Times New Roman" w:hAnsi="Times New Roman"/>
          <w:sz w:val="28"/>
          <w:szCs w:val="28"/>
        </w:rPr>
        <w:t>Ключевые показатели и их целевые значения:</w:t>
      </w:r>
    </w:p>
    <w:p w:rsidR="00DA7950" w:rsidRPr="0010372A" w:rsidRDefault="00DA7950" w:rsidP="00DA7950">
      <w:pPr>
        <w:spacing w:after="0" w:line="360" w:lineRule="atLeast"/>
        <w:ind w:firstLine="709"/>
        <w:jc w:val="both"/>
        <w:rPr>
          <w:rFonts w:ascii="Times New Roman" w:hAnsi="Times New Roman"/>
          <w:sz w:val="28"/>
          <w:szCs w:val="28"/>
        </w:rPr>
      </w:pPr>
      <w:r w:rsidRPr="0010372A">
        <w:rPr>
          <w:rFonts w:ascii="Times New Roman" w:hAnsi="Times New Roman"/>
          <w:sz w:val="28"/>
          <w:szCs w:val="28"/>
        </w:rPr>
        <w:t>доля соблюдения требований к формированию фондов капитального ремонта – 90%;</w:t>
      </w:r>
    </w:p>
    <w:p w:rsidR="00DA7950" w:rsidRPr="0010372A" w:rsidRDefault="00DA7950" w:rsidP="00DA7950">
      <w:pPr>
        <w:spacing w:after="0" w:line="360" w:lineRule="atLeast"/>
        <w:ind w:firstLine="709"/>
        <w:jc w:val="both"/>
        <w:rPr>
          <w:rFonts w:ascii="Times New Roman" w:hAnsi="Times New Roman"/>
          <w:sz w:val="28"/>
          <w:szCs w:val="28"/>
        </w:rPr>
      </w:pPr>
      <w:r w:rsidRPr="0010372A">
        <w:rPr>
          <w:rFonts w:ascii="Times New Roman" w:hAnsi="Times New Roman"/>
          <w:sz w:val="28"/>
          <w:szCs w:val="28"/>
        </w:rPr>
        <w:t>доля соблюдения требований к предоставлению коммунальных услуг собственникам и пользователям помещений в многоквартирных домах и жилых домов – 90%;</w:t>
      </w:r>
    </w:p>
    <w:p w:rsidR="00DA7950" w:rsidRPr="0010372A" w:rsidRDefault="00DA7950" w:rsidP="00DA7950">
      <w:pPr>
        <w:spacing w:after="0" w:line="360" w:lineRule="atLeast"/>
        <w:ind w:firstLine="709"/>
        <w:jc w:val="both"/>
        <w:rPr>
          <w:rFonts w:ascii="Times New Roman" w:hAnsi="Times New Roman"/>
          <w:sz w:val="28"/>
          <w:szCs w:val="28"/>
        </w:rPr>
      </w:pPr>
      <w:r w:rsidRPr="0010372A">
        <w:rPr>
          <w:rFonts w:ascii="Times New Roman" w:hAnsi="Times New Roman"/>
          <w:sz w:val="28"/>
          <w:szCs w:val="28"/>
        </w:rPr>
        <w:t>доля соблюдения требований к обеспечению доступности для инвалидов помещений в многоквартирных домах – 90%;</w:t>
      </w:r>
    </w:p>
    <w:p w:rsidR="00DA7950" w:rsidRDefault="00DA7950" w:rsidP="00DA7950">
      <w:pPr>
        <w:spacing w:after="0" w:line="360" w:lineRule="atLeast"/>
        <w:ind w:firstLine="709"/>
        <w:jc w:val="both"/>
        <w:rPr>
          <w:rFonts w:ascii="Times New Roman" w:hAnsi="Times New Roman"/>
          <w:sz w:val="28"/>
          <w:szCs w:val="28"/>
        </w:rPr>
      </w:pPr>
      <w:r w:rsidRPr="0010372A">
        <w:rPr>
          <w:rFonts w:ascii="Times New Roman" w:hAnsi="Times New Roman"/>
          <w:sz w:val="28"/>
          <w:szCs w:val="28"/>
        </w:rPr>
        <w:t>доля соблюдения требований к предоставлению жилых помещений в наемных домах социального использования – 90%;</w:t>
      </w:r>
    </w:p>
    <w:p w:rsidR="00DA7950" w:rsidRDefault="00DA7950" w:rsidP="00DA7950">
      <w:pPr>
        <w:pStyle w:val="ConsPlusTitlePage"/>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доля соблюдения </w:t>
      </w:r>
      <w:r w:rsidRPr="0010372A">
        <w:rPr>
          <w:rFonts w:ascii="Times New Roman" w:hAnsi="Times New Roman" w:cs="Times New Roman"/>
          <w:sz w:val="28"/>
          <w:szCs w:val="28"/>
        </w:rPr>
        <w:t>требований к предоставлению коммунальных услуг собственникам и пользователям помещений в мног</w:t>
      </w:r>
      <w:r>
        <w:rPr>
          <w:rFonts w:ascii="Times New Roman" w:hAnsi="Times New Roman" w:cs="Times New Roman"/>
          <w:sz w:val="28"/>
          <w:szCs w:val="28"/>
        </w:rPr>
        <w:t>оквартирных домах и жилых домов – 90%.</w:t>
      </w:r>
    </w:p>
    <w:p w:rsidR="00DA7950" w:rsidRPr="0010372A" w:rsidRDefault="00DA7950" w:rsidP="00DA7950">
      <w:pPr>
        <w:pStyle w:val="ConsPlusTitlePage"/>
        <w:spacing w:line="360" w:lineRule="atLeast"/>
        <w:ind w:firstLine="709"/>
        <w:jc w:val="both"/>
        <w:rPr>
          <w:rFonts w:ascii="Times New Roman" w:hAnsi="Times New Roman" w:cs="Times New Roman"/>
          <w:sz w:val="28"/>
          <w:szCs w:val="28"/>
        </w:rPr>
      </w:pPr>
    </w:p>
    <w:p w:rsidR="00DA7950" w:rsidRDefault="00DA7950" w:rsidP="00DA7950">
      <w:pPr>
        <w:pStyle w:val="ConsPlusTitlePage"/>
        <w:spacing w:line="360" w:lineRule="atLeast"/>
        <w:ind w:firstLine="709"/>
        <w:jc w:val="both"/>
        <w:rPr>
          <w:rFonts w:ascii="Times New Roman" w:hAnsi="Times New Roman" w:cs="Times New Roman"/>
          <w:sz w:val="28"/>
          <w:szCs w:val="28"/>
        </w:rPr>
      </w:pPr>
      <w:r w:rsidRPr="0010372A">
        <w:rPr>
          <w:rFonts w:ascii="Times New Roman" w:hAnsi="Times New Roman" w:cs="Times New Roman"/>
          <w:sz w:val="28"/>
          <w:szCs w:val="28"/>
        </w:rPr>
        <w:t>Индикативные показатели:</w:t>
      </w:r>
    </w:p>
    <w:p w:rsidR="00DA7950" w:rsidRPr="0010372A" w:rsidRDefault="00DA7950" w:rsidP="00DA7950">
      <w:pPr>
        <w:pStyle w:val="ConsPlusTitlePage"/>
        <w:spacing w:line="360" w:lineRule="atLeast"/>
        <w:ind w:firstLine="709"/>
        <w:jc w:val="both"/>
        <w:rPr>
          <w:rFonts w:ascii="Times New Roman" w:hAnsi="Times New Roman" w:cs="Times New Roman"/>
          <w:sz w:val="28"/>
          <w:szCs w:val="28"/>
        </w:rPr>
      </w:pPr>
    </w:p>
    <w:p w:rsidR="00DA7950" w:rsidRPr="00391688" w:rsidRDefault="00DA7950" w:rsidP="00DA7950">
      <w:pPr>
        <w:pStyle w:val="Default"/>
        <w:numPr>
          <w:ilvl w:val="0"/>
          <w:numId w:val="1"/>
        </w:numPr>
        <w:spacing w:line="360" w:lineRule="atLeast"/>
        <w:ind w:left="0" w:firstLine="709"/>
        <w:contextualSpacing/>
        <w:jc w:val="both"/>
        <w:rPr>
          <w:sz w:val="28"/>
          <w:szCs w:val="28"/>
        </w:rPr>
      </w:pPr>
      <w:r w:rsidRPr="00391688">
        <w:rPr>
          <w:sz w:val="28"/>
          <w:szCs w:val="28"/>
        </w:rPr>
        <w:t>количество плановых контрольных (надзорных) мероприятий, проведенных за отчетный период;</w:t>
      </w:r>
    </w:p>
    <w:p w:rsidR="00DA7950" w:rsidRPr="00391688" w:rsidRDefault="00DA7950" w:rsidP="00DA7950">
      <w:pPr>
        <w:pStyle w:val="Default"/>
        <w:numPr>
          <w:ilvl w:val="0"/>
          <w:numId w:val="1"/>
        </w:numPr>
        <w:spacing w:line="360" w:lineRule="atLeast"/>
        <w:ind w:left="0" w:firstLine="709"/>
        <w:contextualSpacing/>
        <w:jc w:val="both"/>
        <w:rPr>
          <w:sz w:val="28"/>
          <w:szCs w:val="28"/>
        </w:rPr>
      </w:pPr>
      <w:r w:rsidRPr="00391688">
        <w:rPr>
          <w:sz w:val="28"/>
          <w:szCs w:val="28"/>
        </w:rPr>
        <w:t>количество внеплановых контрольных (надзорных) мероприятий, проведенных за отчетный период;</w:t>
      </w:r>
    </w:p>
    <w:p w:rsidR="00DA7950" w:rsidRPr="00391688" w:rsidRDefault="00DA7950" w:rsidP="00DA7950">
      <w:pPr>
        <w:pStyle w:val="a6"/>
        <w:numPr>
          <w:ilvl w:val="0"/>
          <w:numId w:val="1"/>
        </w:numPr>
        <w:autoSpaceDE w:val="0"/>
        <w:autoSpaceDN w:val="0"/>
        <w:adjustRightInd w:val="0"/>
        <w:spacing w:after="0" w:line="360" w:lineRule="atLeast"/>
        <w:ind w:left="0" w:firstLine="709"/>
        <w:jc w:val="both"/>
        <w:rPr>
          <w:rFonts w:ascii="Times New Roman" w:hAnsi="Times New Roman" w:cs="Times New Roman"/>
          <w:sz w:val="28"/>
          <w:szCs w:val="28"/>
        </w:rPr>
      </w:pPr>
      <w:r w:rsidRPr="00391688">
        <w:rPr>
          <w:rFonts w:ascii="Times New Roman" w:hAnsi="Times New Roman" w:cs="Times New Roman"/>
          <w:sz w:val="28"/>
          <w:szCs w:val="28"/>
        </w:rPr>
        <w:t>количество внеплановых контрольных (надзорных) мероприятий, проведенных за отчетный период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rsidR="00DA7950" w:rsidRPr="00391688" w:rsidRDefault="00DA7950" w:rsidP="00DA7950">
      <w:pPr>
        <w:pStyle w:val="Default"/>
        <w:numPr>
          <w:ilvl w:val="0"/>
          <w:numId w:val="1"/>
        </w:numPr>
        <w:spacing w:line="360" w:lineRule="atLeast"/>
        <w:ind w:left="0" w:firstLine="709"/>
        <w:contextualSpacing/>
        <w:jc w:val="both"/>
        <w:rPr>
          <w:sz w:val="28"/>
          <w:szCs w:val="28"/>
        </w:rPr>
      </w:pPr>
      <w:r w:rsidRPr="00391688">
        <w:rPr>
          <w:sz w:val="28"/>
          <w:szCs w:val="28"/>
        </w:rPr>
        <w:t xml:space="preserve">общее количество контрольных (надзорных) мероприятий </w:t>
      </w:r>
      <w:r w:rsidRPr="00391688">
        <w:rPr>
          <w:sz w:val="28"/>
          <w:szCs w:val="28"/>
        </w:rPr>
        <w:br/>
        <w:t>с взаимодействием, проведенных за отчетный период;</w:t>
      </w:r>
    </w:p>
    <w:p w:rsidR="00DA7950" w:rsidRPr="00391688" w:rsidRDefault="00DA7950" w:rsidP="00DA7950">
      <w:pPr>
        <w:pStyle w:val="Default"/>
        <w:numPr>
          <w:ilvl w:val="0"/>
          <w:numId w:val="1"/>
        </w:numPr>
        <w:spacing w:line="360" w:lineRule="atLeast"/>
        <w:ind w:left="0" w:firstLine="709"/>
        <w:contextualSpacing/>
        <w:jc w:val="both"/>
        <w:rPr>
          <w:sz w:val="28"/>
          <w:szCs w:val="28"/>
        </w:rPr>
      </w:pPr>
      <w:r w:rsidRPr="00391688">
        <w:rPr>
          <w:sz w:val="28"/>
          <w:szCs w:val="28"/>
        </w:rPr>
        <w:t>количество контрольных (надзорных) мероприятий с взаимодействием по каждому виду КНМ, проведенных за отчетный период;</w:t>
      </w:r>
    </w:p>
    <w:p w:rsidR="00DA7950" w:rsidRPr="00391688" w:rsidRDefault="00DA7950" w:rsidP="00DA7950">
      <w:pPr>
        <w:pStyle w:val="Default"/>
        <w:numPr>
          <w:ilvl w:val="0"/>
          <w:numId w:val="1"/>
        </w:numPr>
        <w:spacing w:line="360" w:lineRule="atLeast"/>
        <w:ind w:left="0" w:firstLine="709"/>
        <w:contextualSpacing/>
        <w:jc w:val="both"/>
        <w:rPr>
          <w:sz w:val="28"/>
          <w:szCs w:val="28"/>
        </w:rPr>
      </w:pPr>
      <w:r w:rsidRPr="00391688">
        <w:rPr>
          <w:sz w:val="28"/>
          <w:szCs w:val="28"/>
        </w:rPr>
        <w:lastRenderedPageBreak/>
        <w:t xml:space="preserve">количество контрольных (надзорных) мероприятий, проведенных </w:t>
      </w:r>
      <w:r w:rsidRPr="00391688">
        <w:rPr>
          <w:sz w:val="28"/>
          <w:szCs w:val="28"/>
        </w:rPr>
        <w:br/>
        <w:t>с использованием средств дистанционного взаимодействия, за отчетный период;</w:t>
      </w:r>
    </w:p>
    <w:p w:rsidR="00DA7950" w:rsidRPr="00391688" w:rsidRDefault="00DA7950" w:rsidP="00DA7950">
      <w:pPr>
        <w:pStyle w:val="Default"/>
        <w:numPr>
          <w:ilvl w:val="0"/>
          <w:numId w:val="1"/>
        </w:numPr>
        <w:spacing w:line="360" w:lineRule="atLeast"/>
        <w:ind w:left="0" w:firstLine="709"/>
        <w:contextualSpacing/>
        <w:jc w:val="both"/>
        <w:rPr>
          <w:sz w:val="28"/>
          <w:szCs w:val="28"/>
        </w:rPr>
      </w:pPr>
      <w:r w:rsidRPr="00391688">
        <w:rPr>
          <w:sz w:val="28"/>
          <w:szCs w:val="28"/>
        </w:rPr>
        <w:t xml:space="preserve">количество обязательных профилактических визитов, проведенных </w:t>
      </w:r>
      <w:r w:rsidRPr="00391688">
        <w:rPr>
          <w:sz w:val="28"/>
          <w:szCs w:val="28"/>
        </w:rPr>
        <w:br/>
        <w:t>за отчетный период;</w:t>
      </w:r>
    </w:p>
    <w:p w:rsidR="00DA7950" w:rsidRPr="00391688" w:rsidRDefault="00DA7950" w:rsidP="00DA7950">
      <w:pPr>
        <w:pStyle w:val="Default"/>
        <w:numPr>
          <w:ilvl w:val="0"/>
          <w:numId w:val="1"/>
        </w:numPr>
        <w:spacing w:line="360" w:lineRule="atLeast"/>
        <w:ind w:left="0" w:firstLine="709"/>
        <w:contextualSpacing/>
        <w:jc w:val="both"/>
        <w:rPr>
          <w:sz w:val="28"/>
          <w:szCs w:val="28"/>
        </w:rPr>
      </w:pPr>
      <w:r w:rsidRPr="00391688">
        <w:rPr>
          <w:sz w:val="28"/>
          <w:szCs w:val="28"/>
        </w:rPr>
        <w:t>количество предостережений о недопустимости нарушения обязательных требований, объявленных за отчетный период;</w:t>
      </w:r>
    </w:p>
    <w:p w:rsidR="00DA7950" w:rsidRPr="00391688" w:rsidRDefault="00DA7950" w:rsidP="00DA7950">
      <w:pPr>
        <w:pStyle w:val="Default"/>
        <w:numPr>
          <w:ilvl w:val="0"/>
          <w:numId w:val="1"/>
        </w:numPr>
        <w:spacing w:line="360" w:lineRule="atLeast"/>
        <w:ind w:left="0" w:firstLine="709"/>
        <w:contextualSpacing/>
        <w:jc w:val="both"/>
        <w:rPr>
          <w:sz w:val="28"/>
          <w:szCs w:val="28"/>
        </w:rPr>
      </w:pPr>
      <w:r w:rsidRPr="00391688">
        <w:rPr>
          <w:sz w:val="28"/>
          <w:szCs w:val="28"/>
        </w:rPr>
        <w:t xml:space="preserve">количество контрольных (надзорных) мероприятий, по результатам которых выявлены нарушения обязательных требований, за отчетный период; </w:t>
      </w:r>
    </w:p>
    <w:p w:rsidR="00DA7950" w:rsidRPr="00391688" w:rsidRDefault="00DA7950" w:rsidP="00DA7950">
      <w:pPr>
        <w:pStyle w:val="Default"/>
        <w:numPr>
          <w:ilvl w:val="0"/>
          <w:numId w:val="1"/>
        </w:numPr>
        <w:spacing w:line="360" w:lineRule="atLeast"/>
        <w:ind w:left="0" w:firstLine="709"/>
        <w:contextualSpacing/>
        <w:jc w:val="both"/>
        <w:rPr>
          <w:sz w:val="28"/>
          <w:szCs w:val="28"/>
        </w:rPr>
      </w:pPr>
      <w:r w:rsidRPr="00391688">
        <w:rPr>
          <w:sz w:val="28"/>
          <w:szCs w:val="28"/>
        </w:rPr>
        <w:t xml:space="preserve">количество контрольных (надзорных) мероприятий, по итогам которых возбуждены дела об административных правонарушениях, за отчетный период; </w:t>
      </w:r>
    </w:p>
    <w:p w:rsidR="00DA7950" w:rsidRPr="00391688" w:rsidRDefault="00DA7950" w:rsidP="00DA7950">
      <w:pPr>
        <w:pStyle w:val="Default"/>
        <w:numPr>
          <w:ilvl w:val="0"/>
          <w:numId w:val="1"/>
        </w:numPr>
        <w:spacing w:line="360" w:lineRule="atLeast"/>
        <w:ind w:left="0" w:firstLine="709"/>
        <w:contextualSpacing/>
        <w:jc w:val="both"/>
        <w:rPr>
          <w:sz w:val="28"/>
          <w:szCs w:val="28"/>
        </w:rPr>
      </w:pPr>
      <w:r w:rsidRPr="00391688">
        <w:rPr>
          <w:sz w:val="28"/>
          <w:szCs w:val="28"/>
        </w:rPr>
        <w:t xml:space="preserve">сумма административных штрафов, наложенных по результатам контрольных (надзорных) мероприятий, за отчетный период; </w:t>
      </w:r>
    </w:p>
    <w:p w:rsidR="00DA7950" w:rsidRPr="00391688" w:rsidRDefault="00DA7950" w:rsidP="00DA7950">
      <w:pPr>
        <w:pStyle w:val="Default"/>
        <w:numPr>
          <w:ilvl w:val="0"/>
          <w:numId w:val="1"/>
        </w:numPr>
        <w:spacing w:line="360" w:lineRule="atLeast"/>
        <w:ind w:left="0" w:firstLine="709"/>
        <w:contextualSpacing/>
        <w:jc w:val="both"/>
        <w:rPr>
          <w:sz w:val="28"/>
          <w:szCs w:val="28"/>
        </w:rPr>
      </w:pPr>
      <w:r w:rsidRPr="00391688">
        <w:rPr>
          <w:sz w:val="28"/>
          <w:szCs w:val="28"/>
        </w:rPr>
        <w:t xml:space="preserve">количество направленных в органы прокуратуры заявлений о согласовании проведения контрольных (надзорных) мероприятий, за отчетный период; </w:t>
      </w:r>
    </w:p>
    <w:p w:rsidR="00DA7950" w:rsidRPr="00391688" w:rsidRDefault="00DA7950" w:rsidP="00DA7950">
      <w:pPr>
        <w:pStyle w:val="Default"/>
        <w:numPr>
          <w:ilvl w:val="0"/>
          <w:numId w:val="1"/>
        </w:numPr>
        <w:spacing w:line="360" w:lineRule="atLeast"/>
        <w:ind w:left="0" w:firstLine="709"/>
        <w:contextualSpacing/>
        <w:jc w:val="both"/>
        <w:rPr>
          <w:sz w:val="28"/>
          <w:szCs w:val="28"/>
        </w:rPr>
      </w:pPr>
      <w:r w:rsidRPr="00391688">
        <w:rPr>
          <w:sz w:val="28"/>
          <w:szCs w:val="28"/>
        </w:rPr>
        <w:t xml:space="preserve">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 </w:t>
      </w:r>
    </w:p>
    <w:p w:rsidR="00DA7950" w:rsidRPr="00391688" w:rsidRDefault="00DA7950" w:rsidP="00DA7950">
      <w:pPr>
        <w:pStyle w:val="Default"/>
        <w:numPr>
          <w:ilvl w:val="0"/>
          <w:numId w:val="1"/>
        </w:numPr>
        <w:spacing w:line="360" w:lineRule="atLeast"/>
        <w:ind w:left="0" w:firstLine="709"/>
        <w:contextualSpacing/>
        <w:jc w:val="both"/>
        <w:rPr>
          <w:sz w:val="28"/>
          <w:szCs w:val="28"/>
        </w:rPr>
      </w:pPr>
      <w:r w:rsidRPr="00391688">
        <w:rPr>
          <w:sz w:val="28"/>
          <w:szCs w:val="28"/>
        </w:rPr>
        <w:t>общее количество учтенных объектов контроля на конец отчетного периода;</w:t>
      </w:r>
    </w:p>
    <w:p w:rsidR="00DA7950" w:rsidRPr="00391688" w:rsidRDefault="00DA7950" w:rsidP="00DA7950">
      <w:pPr>
        <w:pStyle w:val="Default"/>
        <w:numPr>
          <w:ilvl w:val="0"/>
          <w:numId w:val="1"/>
        </w:numPr>
        <w:spacing w:line="360" w:lineRule="atLeast"/>
        <w:ind w:left="0" w:firstLine="709"/>
        <w:contextualSpacing/>
        <w:jc w:val="both"/>
        <w:rPr>
          <w:sz w:val="28"/>
          <w:szCs w:val="28"/>
        </w:rPr>
      </w:pPr>
      <w:r w:rsidRPr="00391688">
        <w:rPr>
          <w:sz w:val="28"/>
          <w:szCs w:val="28"/>
        </w:rPr>
        <w:t xml:space="preserve">количество учтенных объектов контроля, отнесенных к категориям риска, по каждой из категорий риска, на конец отчетного периода; </w:t>
      </w:r>
    </w:p>
    <w:p w:rsidR="00DA7950" w:rsidRPr="00391688" w:rsidRDefault="00DA7950" w:rsidP="00DA7950">
      <w:pPr>
        <w:pStyle w:val="Default"/>
        <w:numPr>
          <w:ilvl w:val="0"/>
          <w:numId w:val="1"/>
        </w:numPr>
        <w:spacing w:line="360" w:lineRule="atLeast"/>
        <w:ind w:left="0" w:firstLine="709"/>
        <w:contextualSpacing/>
        <w:jc w:val="both"/>
        <w:rPr>
          <w:sz w:val="28"/>
          <w:szCs w:val="28"/>
        </w:rPr>
      </w:pPr>
      <w:r w:rsidRPr="00391688">
        <w:rPr>
          <w:sz w:val="28"/>
          <w:szCs w:val="28"/>
        </w:rPr>
        <w:t>количество учтенных контролируемых лиц на конец отчетного периода;</w:t>
      </w:r>
    </w:p>
    <w:p w:rsidR="00DA7950" w:rsidRPr="00391688" w:rsidRDefault="00DA7950" w:rsidP="00DA7950">
      <w:pPr>
        <w:pStyle w:val="Default"/>
        <w:numPr>
          <w:ilvl w:val="0"/>
          <w:numId w:val="1"/>
        </w:numPr>
        <w:spacing w:line="360" w:lineRule="atLeast"/>
        <w:ind w:left="0" w:firstLine="709"/>
        <w:contextualSpacing/>
        <w:jc w:val="both"/>
        <w:rPr>
          <w:sz w:val="28"/>
          <w:szCs w:val="28"/>
        </w:rPr>
      </w:pPr>
      <w:r w:rsidRPr="00391688">
        <w:rPr>
          <w:sz w:val="28"/>
          <w:szCs w:val="28"/>
        </w:rPr>
        <w:t xml:space="preserve">количество учтенных контролируемых лиц, в отношении которых проведены контрольные (надзорные) мероприятия, за отчетный период; </w:t>
      </w:r>
    </w:p>
    <w:p w:rsidR="00DA7950" w:rsidRPr="00391688" w:rsidRDefault="00DA7950" w:rsidP="00DA7950">
      <w:pPr>
        <w:pStyle w:val="a6"/>
        <w:numPr>
          <w:ilvl w:val="0"/>
          <w:numId w:val="1"/>
        </w:numPr>
        <w:spacing w:after="0" w:line="360" w:lineRule="atLeast"/>
        <w:ind w:left="0" w:firstLine="709"/>
        <w:jc w:val="both"/>
        <w:rPr>
          <w:rFonts w:ascii="Times New Roman" w:hAnsi="Times New Roman" w:cs="Times New Roman"/>
          <w:sz w:val="28"/>
          <w:szCs w:val="28"/>
        </w:rPr>
      </w:pPr>
      <w:r w:rsidRPr="00391688">
        <w:rPr>
          <w:rFonts w:ascii="Times New Roman" w:hAnsi="Times New Roman" w:cs="Times New Roman"/>
          <w:sz w:val="28"/>
          <w:szCs w:val="28"/>
        </w:rPr>
        <w:t xml:space="preserve">общее количество жалоб, поданных контролируемыми лицами </w:t>
      </w:r>
      <w:r w:rsidRPr="00391688">
        <w:rPr>
          <w:rFonts w:ascii="Times New Roman" w:hAnsi="Times New Roman" w:cs="Times New Roman"/>
          <w:sz w:val="28"/>
          <w:szCs w:val="28"/>
        </w:rPr>
        <w:br/>
        <w:t>в досудебном порядке за отчетный период;</w:t>
      </w:r>
    </w:p>
    <w:p w:rsidR="00DA7950" w:rsidRPr="00391688" w:rsidRDefault="00DA7950" w:rsidP="00DA7950">
      <w:pPr>
        <w:pStyle w:val="a6"/>
        <w:numPr>
          <w:ilvl w:val="0"/>
          <w:numId w:val="1"/>
        </w:numPr>
        <w:spacing w:after="0" w:line="360" w:lineRule="atLeast"/>
        <w:ind w:left="0" w:firstLine="709"/>
        <w:jc w:val="both"/>
        <w:rPr>
          <w:rFonts w:ascii="Times New Roman" w:hAnsi="Times New Roman" w:cs="Times New Roman"/>
          <w:sz w:val="28"/>
          <w:szCs w:val="28"/>
        </w:rPr>
      </w:pPr>
      <w:r w:rsidRPr="00391688">
        <w:rPr>
          <w:rFonts w:ascii="Times New Roman" w:hAnsi="Times New Roman" w:cs="Times New Roman"/>
          <w:sz w:val="28"/>
          <w:szCs w:val="28"/>
        </w:rPr>
        <w:t>количество жалоб, в отношении которых контрольным (надзорным) органом был нарушен срок рассмотрения, за отчетный период;</w:t>
      </w:r>
    </w:p>
    <w:p w:rsidR="00DA7950" w:rsidRPr="00391688" w:rsidRDefault="00DA7950" w:rsidP="00DA7950">
      <w:pPr>
        <w:pStyle w:val="a6"/>
        <w:numPr>
          <w:ilvl w:val="0"/>
          <w:numId w:val="1"/>
        </w:numPr>
        <w:spacing w:after="0" w:line="360" w:lineRule="atLeast"/>
        <w:ind w:left="0" w:firstLine="709"/>
        <w:jc w:val="both"/>
        <w:rPr>
          <w:rFonts w:ascii="Times New Roman" w:hAnsi="Times New Roman" w:cs="Times New Roman"/>
          <w:sz w:val="28"/>
          <w:szCs w:val="28"/>
        </w:rPr>
      </w:pPr>
      <w:r w:rsidRPr="00391688">
        <w:rPr>
          <w:rFonts w:ascii="Times New Roman" w:hAnsi="Times New Roman" w:cs="Times New Roman"/>
          <w:sz w:val="28"/>
          <w:szCs w:val="28"/>
        </w:rPr>
        <w:t xml:space="preserve">количество жалоб, поданных контролируемыми лицами в досудебном порядке, по </w:t>
      </w:r>
      <w:proofErr w:type="gramStart"/>
      <w:r w:rsidRPr="00391688">
        <w:rPr>
          <w:rFonts w:ascii="Times New Roman" w:hAnsi="Times New Roman" w:cs="Times New Roman"/>
          <w:sz w:val="28"/>
          <w:szCs w:val="28"/>
        </w:rPr>
        <w:t>итогам</w:t>
      </w:r>
      <w:proofErr w:type="gramEnd"/>
      <w:r w:rsidRPr="00391688">
        <w:rPr>
          <w:rFonts w:ascii="Times New Roman" w:hAnsi="Times New Roman" w:cs="Times New Roman"/>
          <w:sz w:val="28"/>
          <w:szCs w:val="28"/>
        </w:rPr>
        <w:t xml:space="preserve"> рассмотрения которых принято решение о полной либо частичной отмене решения контрольного (надзорного) органа либо о признании действий (бездействий) должностных лиц контрольных (надзорных) органов недействительными, за отчетный период;</w:t>
      </w:r>
    </w:p>
    <w:p w:rsidR="00DA7950" w:rsidRPr="00391688" w:rsidRDefault="00DA7950" w:rsidP="00DA7950">
      <w:pPr>
        <w:pStyle w:val="a6"/>
        <w:numPr>
          <w:ilvl w:val="0"/>
          <w:numId w:val="1"/>
        </w:numPr>
        <w:spacing w:after="0" w:line="360" w:lineRule="atLeast"/>
        <w:ind w:left="0" w:firstLine="709"/>
        <w:jc w:val="both"/>
        <w:rPr>
          <w:rFonts w:ascii="Times New Roman" w:hAnsi="Times New Roman" w:cs="Times New Roman"/>
          <w:sz w:val="28"/>
          <w:szCs w:val="28"/>
        </w:rPr>
      </w:pPr>
      <w:r w:rsidRPr="00391688">
        <w:rPr>
          <w:rFonts w:ascii="Times New Roman" w:hAnsi="Times New Roman" w:cs="Times New Roman"/>
          <w:sz w:val="28"/>
          <w:szCs w:val="28"/>
        </w:rPr>
        <w:lastRenderedPageBreak/>
        <w:t>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за отчетный период;</w:t>
      </w:r>
    </w:p>
    <w:p w:rsidR="00DA7950" w:rsidRPr="00391688" w:rsidRDefault="00DA7950" w:rsidP="00DA7950">
      <w:pPr>
        <w:pStyle w:val="a6"/>
        <w:numPr>
          <w:ilvl w:val="0"/>
          <w:numId w:val="1"/>
        </w:numPr>
        <w:spacing w:after="0" w:line="360" w:lineRule="atLeast"/>
        <w:ind w:left="0" w:firstLine="709"/>
        <w:jc w:val="both"/>
        <w:rPr>
          <w:rFonts w:ascii="Times New Roman" w:hAnsi="Times New Roman" w:cs="Times New Roman"/>
          <w:sz w:val="28"/>
          <w:szCs w:val="28"/>
        </w:rPr>
      </w:pPr>
      <w:r w:rsidRPr="00391688">
        <w:rPr>
          <w:rFonts w:ascii="Times New Roman" w:hAnsi="Times New Roman" w:cs="Times New Roman"/>
          <w:sz w:val="28"/>
          <w:szCs w:val="28"/>
        </w:rPr>
        <w:t xml:space="preserve">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по которым принято решение </w:t>
      </w:r>
      <w:r w:rsidRPr="00391688">
        <w:rPr>
          <w:rFonts w:ascii="Times New Roman" w:hAnsi="Times New Roman" w:cs="Times New Roman"/>
          <w:sz w:val="28"/>
          <w:szCs w:val="28"/>
        </w:rPr>
        <w:br/>
        <w:t>об удовлетворении заявленных требований, за отчетный период;</w:t>
      </w:r>
    </w:p>
    <w:p w:rsidR="00DA7950" w:rsidRPr="00391688" w:rsidRDefault="00DA7950" w:rsidP="00DA7950">
      <w:pPr>
        <w:pStyle w:val="a6"/>
        <w:numPr>
          <w:ilvl w:val="0"/>
          <w:numId w:val="1"/>
        </w:numPr>
        <w:spacing w:after="0" w:line="360" w:lineRule="atLeast"/>
        <w:ind w:left="0" w:firstLine="709"/>
        <w:jc w:val="both"/>
        <w:rPr>
          <w:rFonts w:ascii="Times New Roman" w:hAnsi="Times New Roman" w:cs="Times New Roman"/>
          <w:sz w:val="28"/>
          <w:szCs w:val="28"/>
        </w:rPr>
      </w:pPr>
      <w:r w:rsidRPr="00391688">
        <w:rPr>
          <w:rFonts w:ascii="Times New Roman" w:hAnsi="Times New Roman" w:cs="Times New Roman"/>
          <w:sz w:val="28"/>
          <w:szCs w:val="28"/>
        </w:rPr>
        <w:t xml:space="preserve">количество контрольных (надзорных) мероприятий, проведенных с грубым нарушением требований к организации и осуществлению государственного контроля (надзора) и </w:t>
      </w:r>
      <w:proofErr w:type="gramStart"/>
      <w:r w:rsidRPr="00391688">
        <w:rPr>
          <w:rFonts w:ascii="Times New Roman" w:hAnsi="Times New Roman" w:cs="Times New Roman"/>
          <w:sz w:val="28"/>
          <w:szCs w:val="28"/>
        </w:rPr>
        <w:t>результаты</w:t>
      </w:r>
      <w:proofErr w:type="gramEnd"/>
      <w:r w:rsidRPr="00391688">
        <w:rPr>
          <w:rFonts w:ascii="Times New Roman" w:hAnsi="Times New Roman" w:cs="Times New Roman"/>
          <w:sz w:val="28"/>
          <w:szCs w:val="28"/>
        </w:rPr>
        <w:t xml:space="preserve"> которых были признаны недействительными и (или) отменены, за отчетный период.</w:t>
      </w:r>
    </w:p>
    <w:p w:rsidR="0007498A" w:rsidRPr="0007498A" w:rsidRDefault="0007498A" w:rsidP="0007498A">
      <w:pPr>
        <w:tabs>
          <w:tab w:val="left" w:pos="8280"/>
        </w:tabs>
        <w:jc w:val="both"/>
      </w:pPr>
    </w:p>
    <w:sectPr w:rsidR="0007498A" w:rsidRPr="0007498A" w:rsidSect="00B91C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700F9E"/>
    <w:multiLevelType w:val="hybridMultilevel"/>
    <w:tmpl w:val="9EF22218"/>
    <w:lvl w:ilvl="0" w:tplc="F784268A">
      <w:start w:val="1"/>
      <w:numFmt w:val="decimal"/>
      <w:suff w:val="space"/>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2"/>
  </w:compat>
  <w:rsids>
    <w:rsidRoot w:val="0007498A"/>
    <w:rsid w:val="0007498A"/>
    <w:rsid w:val="002A1C0A"/>
    <w:rsid w:val="00757FB1"/>
    <w:rsid w:val="00806C83"/>
    <w:rsid w:val="008917B5"/>
    <w:rsid w:val="00AB1313"/>
    <w:rsid w:val="00B91C15"/>
    <w:rsid w:val="00D466CC"/>
    <w:rsid w:val="00DA7950"/>
    <w:rsid w:val="00EF7A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C83"/>
    <w:pPr>
      <w:spacing w:after="160" w:line="259" w:lineRule="auto"/>
    </w:pPr>
    <w:rPr>
      <w:rFonts w:ascii="Calibri" w:eastAsia="Calibri" w:hAnsi="Calibri" w:cs="Times New Roman"/>
    </w:rPr>
  </w:style>
  <w:style w:type="paragraph" w:styleId="1">
    <w:name w:val="heading 1"/>
    <w:basedOn w:val="a"/>
    <w:next w:val="a"/>
    <w:link w:val="10"/>
    <w:uiPriority w:val="9"/>
    <w:qFormat/>
    <w:rsid w:val="0007498A"/>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semiHidden/>
    <w:unhideWhenUsed/>
    <w:qFormat/>
    <w:rsid w:val="0007498A"/>
    <w:pPr>
      <w:keepNext/>
      <w:spacing w:before="240" w:after="60"/>
      <w:outlineLvl w:val="1"/>
    </w:pPr>
    <w:rPr>
      <w:rFonts w:ascii="Cambria" w:eastAsia="Times New Roman" w:hAnsi="Cambria"/>
      <w:b/>
      <w:bCs/>
      <w:i/>
      <w:iCs/>
      <w:sz w:val="28"/>
      <w:szCs w:val="28"/>
    </w:rPr>
  </w:style>
  <w:style w:type="paragraph" w:styleId="6">
    <w:name w:val="heading 6"/>
    <w:basedOn w:val="a"/>
    <w:next w:val="a"/>
    <w:link w:val="60"/>
    <w:uiPriority w:val="9"/>
    <w:semiHidden/>
    <w:unhideWhenUsed/>
    <w:qFormat/>
    <w:rsid w:val="0007498A"/>
    <w:pPr>
      <w:spacing w:before="240" w:after="60"/>
      <w:outlineLvl w:val="5"/>
    </w:pPr>
    <w:rPr>
      <w:rFonts w:eastAsia="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7498A"/>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07498A"/>
    <w:rPr>
      <w:rFonts w:ascii="Cambria" w:eastAsia="Times New Roman" w:hAnsi="Cambria" w:cs="Times New Roman"/>
      <w:b/>
      <w:bCs/>
      <w:i/>
      <w:iCs/>
      <w:sz w:val="28"/>
      <w:szCs w:val="28"/>
    </w:rPr>
  </w:style>
  <w:style w:type="character" w:customStyle="1" w:styleId="60">
    <w:name w:val="Заголовок 6 Знак"/>
    <w:basedOn w:val="a0"/>
    <w:link w:val="6"/>
    <w:uiPriority w:val="9"/>
    <w:semiHidden/>
    <w:rsid w:val="0007498A"/>
    <w:rPr>
      <w:rFonts w:ascii="Calibri" w:eastAsia="Times New Roman" w:hAnsi="Calibri" w:cs="Times New Roman"/>
      <w:b/>
      <w:bCs/>
    </w:rPr>
  </w:style>
  <w:style w:type="paragraph" w:customStyle="1" w:styleId="a3">
    <w:name w:val="Знак"/>
    <w:basedOn w:val="a"/>
    <w:rsid w:val="0007498A"/>
    <w:pPr>
      <w:spacing w:line="240" w:lineRule="exact"/>
    </w:pPr>
    <w:rPr>
      <w:rFonts w:ascii="Verdana" w:eastAsia="Times New Roman" w:hAnsi="Verdana"/>
      <w:sz w:val="20"/>
      <w:szCs w:val="20"/>
      <w:lang w:val="en-US"/>
    </w:rPr>
  </w:style>
  <w:style w:type="paragraph" w:styleId="a4">
    <w:name w:val="Body Text"/>
    <w:basedOn w:val="a"/>
    <w:link w:val="a5"/>
    <w:rsid w:val="0007498A"/>
    <w:pPr>
      <w:spacing w:after="120" w:line="240" w:lineRule="auto"/>
    </w:pPr>
    <w:rPr>
      <w:rFonts w:ascii="Times New Roman" w:eastAsia="Times New Roman" w:hAnsi="Times New Roman"/>
      <w:sz w:val="20"/>
      <w:szCs w:val="20"/>
      <w:lang w:eastAsia="ru-RU"/>
    </w:rPr>
  </w:style>
  <w:style w:type="character" w:customStyle="1" w:styleId="a5">
    <w:name w:val="Основной текст Знак"/>
    <w:basedOn w:val="a0"/>
    <w:link w:val="a4"/>
    <w:rsid w:val="0007498A"/>
    <w:rPr>
      <w:rFonts w:ascii="Times New Roman" w:eastAsia="Times New Roman" w:hAnsi="Times New Roman" w:cs="Times New Roman"/>
      <w:sz w:val="20"/>
      <w:szCs w:val="20"/>
      <w:lang w:eastAsia="ru-RU"/>
    </w:rPr>
  </w:style>
  <w:style w:type="paragraph" w:styleId="a6">
    <w:name w:val="List Paragraph"/>
    <w:basedOn w:val="a"/>
    <w:uiPriority w:val="34"/>
    <w:qFormat/>
    <w:rsid w:val="0007498A"/>
    <w:pPr>
      <w:ind w:left="720"/>
      <w:contextualSpacing/>
    </w:pPr>
    <w:rPr>
      <w:rFonts w:asciiTheme="minorHAnsi" w:eastAsiaTheme="minorHAnsi" w:hAnsiTheme="minorHAnsi" w:cstheme="minorBidi"/>
    </w:rPr>
  </w:style>
  <w:style w:type="paragraph" w:customStyle="1" w:styleId="Default">
    <w:name w:val="Default"/>
    <w:rsid w:val="0007498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TitlePage">
    <w:name w:val="ConsPlusTitlePage"/>
    <w:rsid w:val="00DA7950"/>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830</Words>
  <Characters>4733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8</cp:revision>
  <dcterms:created xsi:type="dcterms:W3CDTF">2021-12-13T08:20:00Z</dcterms:created>
  <dcterms:modified xsi:type="dcterms:W3CDTF">2021-12-13T13:52:00Z</dcterms:modified>
</cp:coreProperties>
</file>