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Pr="00F75B39" w:rsidRDefault="00773C2D" w:rsidP="00773C2D">
      <w:pPr>
        <w:pStyle w:val="1"/>
        <w:jc w:val="center"/>
        <w:rPr>
          <w:sz w:val="28"/>
          <w:szCs w:val="28"/>
        </w:rPr>
      </w:pPr>
    </w:p>
    <w:p w:rsidR="00773C2D" w:rsidRPr="00F75B39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75B39">
        <w:rPr>
          <w:rFonts w:ascii="Times New Roman" w:hAnsi="Times New Roman"/>
          <w:sz w:val="28"/>
          <w:szCs w:val="28"/>
        </w:rPr>
        <w:t>Критерии</w:t>
      </w:r>
    </w:p>
    <w:p w:rsidR="00773C2D" w:rsidRPr="00F75B39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75B39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</w:p>
    <w:p w:rsidR="007216E4" w:rsidRDefault="00773C2D" w:rsidP="00903C02">
      <w:pPr>
        <w:widowControl w:val="0"/>
        <w:jc w:val="center"/>
        <w:rPr>
          <w:sz w:val="28"/>
          <w:szCs w:val="28"/>
        </w:rPr>
      </w:pPr>
      <w:r w:rsidRPr="00F75B39">
        <w:rPr>
          <w:sz w:val="28"/>
          <w:szCs w:val="28"/>
        </w:rPr>
        <w:t>муниципальной программы Х</w:t>
      </w:r>
      <w:r w:rsidR="00B627F5" w:rsidRPr="00F75B39">
        <w:rPr>
          <w:sz w:val="28"/>
          <w:szCs w:val="28"/>
        </w:rPr>
        <w:t xml:space="preserve">олмского муниципального района </w:t>
      </w:r>
    </w:p>
    <w:p w:rsidR="00F75B39" w:rsidRPr="00903C02" w:rsidRDefault="00903C02" w:rsidP="00903C02">
      <w:pPr>
        <w:widowControl w:val="0"/>
        <w:jc w:val="center"/>
        <w:rPr>
          <w:b/>
          <w:color w:val="0000FF"/>
          <w:sz w:val="28"/>
          <w:szCs w:val="28"/>
        </w:rPr>
      </w:pPr>
      <w:r w:rsidRPr="007216E4">
        <w:rPr>
          <w:b/>
          <w:sz w:val="28"/>
          <w:szCs w:val="28"/>
        </w:rPr>
        <w:t>Развитие физической культуры и спорта в Холмс</w:t>
      </w:r>
      <w:r w:rsidR="00261399">
        <w:rPr>
          <w:b/>
          <w:sz w:val="28"/>
          <w:szCs w:val="28"/>
        </w:rPr>
        <w:t>ком муниципальном районе на 2022- 2027</w:t>
      </w:r>
      <w:r w:rsidR="007216E4">
        <w:rPr>
          <w:b/>
          <w:sz w:val="28"/>
          <w:szCs w:val="28"/>
        </w:rPr>
        <w:t xml:space="preserve"> годы</w:t>
      </w:r>
    </w:p>
    <w:p w:rsidR="00F75B39" w:rsidRPr="00F75B39" w:rsidRDefault="00F75B39" w:rsidP="00F75B39">
      <w:pPr>
        <w:widowControl w:val="0"/>
        <w:jc w:val="center"/>
        <w:rPr>
          <w:sz w:val="28"/>
          <w:szCs w:val="28"/>
        </w:rPr>
      </w:pPr>
    </w:p>
    <w:p w:rsidR="00F75B39" w:rsidRDefault="00F75B39" w:rsidP="00F75B39">
      <w:pPr>
        <w:widowControl w:val="0"/>
      </w:pPr>
    </w:p>
    <w:p w:rsidR="00773C2D" w:rsidRPr="00FC64FA" w:rsidRDefault="00773C2D" w:rsidP="00F75B39">
      <w:pPr>
        <w:widowControl w:val="0"/>
        <w:ind w:hanging="142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 xml:space="preserve">за </w:t>
      </w:r>
      <w:r w:rsidR="009F73B9">
        <w:rPr>
          <w:sz w:val="28"/>
          <w:szCs w:val="28"/>
        </w:rPr>
        <w:t>2023</w:t>
      </w:r>
      <w:bookmarkStart w:id="1" w:name="_GoBack"/>
      <w:bookmarkEnd w:id="1"/>
      <w:r w:rsidR="00B627F5">
        <w:rPr>
          <w:sz w:val="28"/>
          <w:szCs w:val="28"/>
        </w:rPr>
        <w:t xml:space="preserve"> </w:t>
      </w:r>
      <w:r w:rsidRPr="00FC64FA">
        <w:rPr>
          <w:sz w:val="28"/>
          <w:szCs w:val="28"/>
        </w:rPr>
        <w:t>год</w:t>
      </w:r>
    </w:p>
    <w:p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подпрограммой целевых </w:t>
            </w:r>
          </w:p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подпрограммой </w:t>
            </w:r>
          </w:p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F73B9" w:rsidRDefault="00324105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3B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F73B9" w:rsidRDefault="00773C2D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3B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F73B9" w:rsidRDefault="00261399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3B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F73B9" w:rsidRDefault="009F73B9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3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F73B9" w:rsidRDefault="00773C2D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3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F73B9" w:rsidRDefault="009F73B9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3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F73B9" w:rsidRDefault="002317E2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3B9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24105" w:rsidRPr="009F73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F73B9" w:rsidRDefault="00773C2D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3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6F68" w:rsidRPr="009F73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F73B9" w:rsidRDefault="003D2FF3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3B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F73B9" w:rsidRDefault="00C46F68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F73B9" w:rsidRDefault="00773C2D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3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F73B9" w:rsidRDefault="00C46F68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3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F73B9" w:rsidRDefault="00C46F68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3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F73B9" w:rsidRDefault="00773C2D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3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F73B9" w:rsidRDefault="00C46F68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3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F73B9" w:rsidRDefault="00C46F68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3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F73B9" w:rsidRDefault="00773C2D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3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F73B9" w:rsidRDefault="00C46F68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3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F73B9" w:rsidRDefault="00C46F68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3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F73B9" w:rsidRDefault="00773C2D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3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F73B9" w:rsidRDefault="00C46F68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3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F73B9" w:rsidRDefault="00C46F68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3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9F73B9" w:rsidRDefault="00773C2D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3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F73B9" w:rsidRDefault="00C46F68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3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B106C" w:rsidRDefault="00773C2D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F73B9" w:rsidRDefault="008E4786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3B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9F73B9" w:rsidRDefault="00C46F68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3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F73B9" w:rsidRPr="009F73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773C2D" w:rsidRPr="00773C2D" w:rsidRDefault="00773C2D" w:rsidP="00DB78AD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0E6976" w:rsidRDefault="000E6976"/>
    <w:sectPr w:rsidR="000E6976" w:rsidSect="00D5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638"/>
    <w:rsid w:val="0002335D"/>
    <w:rsid w:val="000737A0"/>
    <w:rsid w:val="000C1F85"/>
    <w:rsid w:val="000E6976"/>
    <w:rsid w:val="00154D01"/>
    <w:rsid w:val="001B5A1A"/>
    <w:rsid w:val="002317E2"/>
    <w:rsid w:val="00261399"/>
    <w:rsid w:val="00324105"/>
    <w:rsid w:val="003D2FF3"/>
    <w:rsid w:val="00566986"/>
    <w:rsid w:val="007216E4"/>
    <w:rsid w:val="00773C2D"/>
    <w:rsid w:val="007914C7"/>
    <w:rsid w:val="007B106C"/>
    <w:rsid w:val="008E4786"/>
    <w:rsid w:val="00903C02"/>
    <w:rsid w:val="009F73B9"/>
    <w:rsid w:val="00A860C3"/>
    <w:rsid w:val="00AA18B5"/>
    <w:rsid w:val="00B44A5B"/>
    <w:rsid w:val="00B627F5"/>
    <w:rsid w:val="00C46F68"/>
    <w:rsid w:val="00CC5638"/>
    <w:rsid w:val="00D01199"/>
    <w:rsid w:val="00D56697"/>
    <w:rsid w:val="00DF29D0"/>
    <w:rsid w:val="00F75B39"/>
    <w:rsid w:val="00F76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character" w:styleId="a5">
    <w:name w:val="Hyperlink"/>
    <w:semiHidden/>
    <w:unhideWhenUsed/>
    <w:rsid w:val="00903C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7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66A92-EEB5-43C1-B0C7-D7944E8B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19</cp:revision>
  <cp:lastPrinted>2019-03-19T09:18:00Z</cp:lastPrinted>
  <dcterms:created xsi:type="dcterms:W3CDTF">2016-03-01T13:43:00Z</dcterms:created>
  <dcterms:modified xsi:type="dcterms:W3CDTF">2024-03-20T06:36:00Z</dcterms:modified>
</cp:coreProperties>
</file>