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7598F" w14:textId="77777777" w:rsidR="00773C2D" w:rsidRPr="000A44A5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0A44A5">
        <w:rPr>
          <w:rStyle w:val="a4"/>
          <w:b w:val="0"/>
          <w:bCs w:val="0"/>
          <w:color w:val="auto"/>
          <w:sz w:val="28"/>
          <w:szCs w:val="28"/>
        </w:rPr>
        <w:t>Приложение № 1</w:t>
      </w:r>
    </w:p>
    <w:bookmarkEnd w:id="0"/>
    <w:p w14:paraId="7F138136" w14:textId="77777777" w:rsidR="00773C2D" w:rsidRPr="000A44A5" w:rsidRDefault="00773C2D" w:rsidP="00773C2D">
      <w:pPr>
        <w:ind w:firstLine="698"/>
        <w:jc w:val="right"/>
        <w:rPr>
          <w:b/>
          <w:sz w:val="28"/>
          <w:szCs w:val="28"/>
        </w:rPr>
      </w:pPr>
      <w:r w:rsidRPr="000A44A5">
        <w:rPr>
          <w:rStyle w:val="a4"/>
          <w:b w:val="0"/>
          <w:bCs w:val="0"/>
          <w:color w:val="auto"/>
          <w:sz w:val="28"/>
          <w:szCs w:val="28"/>
        </w:rPr>
        <w:t>к Порядку проведения оценки</w:t>
      </w:r>
    </w:p>
    <w:p w14:paraId="2A50F2A6" w14:textId="77777777" w:rsidR="00773C2D" w:rsidRPr="000A44A5" w:rsidRDefault="00773C2D" w:rsidP="00773C2D">
      <w:pPr>
        <w:ind w:firstLine="698"/>
        <w:jc w:val="right"/>
        <w:rPr>
          <w:b/>
          <w:sz w:val="28"/>
          <w:szCs w:val="28"/>
        </w:rPr>
      </w:pPr>
      <w:r w:rsidRPr="000A44A5">
        <w:rPr>
          <w:rStyle w:val="a4"/>
          <w:b w:val="0"/>
          <w:bCs w:val="0"/>
          <w:color w:val="auto"/>
          <w:sz w:val="28"/>
          <w:szCs w:val="28"/>
        </w:rPr>
        <w:t>эффективности реализации</w:t>
      </w:r>
    </w:p>
    <w:p w14:paraId="7E7991DC" w14:textId="77777777"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14:paraId="18DD90AC" w14:textId="77777777"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14:paraId="0703D1C2" w14:textId="77777777" w:rsidR="00773C2D" w:rsidRDefault="00773C2D" w:rsidP="00773C2D">
      <w:pPr>
        <w:pStyle w:val="1"/>
        <w:jc w:val="center"/>
        <w:rPr>
          <w:sz w:val="28"/>
          <w:szCs w:val="28"/>
        </w:rPr>
      </w:pPr>
    </w:p>
    <w:p w14:paraId="3892A697" w14:textId="77777777"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D0DC1A6" w14:textId="77777777"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3CAF27E" w14:textId="77777777" w:rsidR="000A44A5" w:rsidRDefault="00773C2D" w:rsidP="000A44A5">
      <w:pPr>
        <w:shd w:val="clear" w:color="auto" w:fill="FFFFFF"/>
        <w:spacing w:line="240" w:lineRule="exact"/>
        <w:jc w:val="center"/>
        <w:rPr>
          <w:b/>
          <w:sz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  <w:r w:rsidR="000A44A5">
        <w:rPr>
          <w:b/>
          <w:sz w:val="28"/>
          <w:szCs w:val="28"/>
        </w:rPr>
        <w:t>«</w:t>
      </w:r>
      <w:r w:rsidR="005B6D38" w:rsidRPr="005B6D38">
        <w:rPr>
          <w:b/>
          <w:sz w:val="28"/>
          <w:szCs w:val="28"/>
        </w:rPr>
        <w:t>Совершенствование и содержание дорожного хозяйства Холмско</w:t>
      </w:r>
      <w:r w:rsidR="00103B08">
        <w:rPr>
          <w:b/>
          <w:sz w:val="28"/>
          <w:szCs w:val="28"/>
        </w:rPr>
        <w:t>го муниципального района на 2022-2024</w:t>
      </w:r>
      <w:r w:rsidR="00020F0C">
        <w:rPr>
          <w:b/>
          <w:sz w:val="28"/>
          <w:szCs w:val="28"/>
        </w:rPr>
        <w:t xml:space="preserve"> годы</w:t>
      </w:r>
      <w:r w:rsidR="000A44A5" w:rsidRPr="00020F0C">
        <w:rPr>
          <w:b/>
          <w:sz w:val="28"/>
          <w:szCs w:val="28"/>
        </w:rPr>
        <w:t>»</w:t>
      </w:r>
    </w:p>
    <w:p w14:paraId="5BC5A8E8" w14:textId="47EDF6F3" w:rsidR="00773C2D" w:rsidRPr="00FC64FA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за </w:t>
      </w:r>
      <w:r w:rsidR="00E25BC0">
        <w:rPr>
          <w:rFonts w:ascii="Times New Roman" w:hAnsi="Times New Roman"/>
          <w:sz w:val="28"/>
          <w:szCs w:val="28"/>
        </w:rPr>
        <w:t>202</w:t>
      </w:r>
      <w:r w:rsidR="00AD24BB">
        <w:rPr>
          <w:rFonts w:ascii="Times New Roman" w:hAnsi="Times New Roman"/>
          <w:sz w:val="28"/>
          <w:szCs w:val="28"/>
        </w:rPr>
        <w:t>4</w:t>
      </w:r>
      <w:r w:rsidR="00B627F5"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>год</w:t>
      </w:r>
    </w:p>
    <w:p w14:paraId="48EDC404" w14:textId="77777777"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11"/>
        <w:gridCol w:w="1273"/>
        <w:gridCol w:w="1134"/>
      </w:tblGrid>
      <w:tr w:rsidR="00773C2D" w14:paraId="5428B6D3" w14:textId="77777777" w:rsidTr="0023726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B155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E896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оценки эффективности реализации подпрограммы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B31B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134F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14:paraId="06D4AB53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38AA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9D5D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14:paraId="4102367E" w14:textId="77777777" w:rsidTr="0023726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A5C7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9711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1D80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856D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93D8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98DE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14:paraId="6A1DB8B5" w14:textId="77777777" w:rsidTr="0023726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624F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1EB5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количества достигнутых и запланированных подпрограммой целевых</w:t>
            </w:r>
          </w:p>
          <w:p w14:paraId="1387CD77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FB30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достигнутых к количеству запланированных подпрограммой </w:t>
            </w:r>
          </w:p>
          <w:p w14:paraId="076E39AE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8880" w14:textId="77777777" w:rsidR="00773C2D" w:rsidRPr="00EC4D84" w:rsidRDefault="00237263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6A7E" w14:textId="77777777" w:rsidR="00773C2D" w:rsidRPr="00EC4D84" w:rsidRDefault="00773C2D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8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555D" w14:textId="77777777" w:rsidR="00773C2D" w:rsidRPr="00EC4D84" w:rsidRDefault="00237263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8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73C2D" w14:paraId="45898A13" w14:textId="77777777" w:rsidTr="0023726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F57D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67F1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76D9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24B2" w14:textId="77777777" w:rsidR="00773C2D" w:rsidRPr="00EC4D84" w:rsidRDefault="000A44A5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8D8B" w14:textId="77777777" w:rsidR="00773C2D" w:rsidRPr="00EC4D84" w:rsidRDefault="00773C2D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CEE9" w14:textId="77777777" w:rsidR="00773C2D" w:rsidRPr="00EC4D84" w:rsidRDefault="000A44A5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4644" w14:paraId="687D2F6A" w14:textId="77777777" w:rsidTr="0023726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D50A" w14:textId="77777777" w:rsidR="000F4644" w:rsidRDefault="000F4644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CE2D" w14:textId="77777777" w:rsidR="000F4644" w:rsidRDefault="000F4644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4644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программы с начала ее реализации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839F" w14:textId="77777777" w:rsidR="000F4644" w:rsidRDefault="000F4644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4644"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141F" w14:textId="77777777" w:rsidR="000F4644" w:rsidRPr="00EC4D84" w:rsidRDefault="000F4644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CD4A" w14:textId="77777777" w:rsidR="000F4644" w:rsidRPr="00EC4D84" w:rsidRDefault="000F4644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7C88" w14:textId="77777777" w:rsidR="000F4644" w:rsidRPr="00EC4D84" w:rsidRDefault="000F4644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73C2D" w14:paraId="0E3AA908" w14:textId="77777777" w:rsidTr="00237263">
        <w:trPr>
          <w:trHeight w:val="11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F6B0" w14:textId="77777777" w:rsidR="00773C2D" w:rsidRDefault="000F4644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3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771C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</w:t>
            </w:r>
            <w:r w:rsidR="000A44A5">
              <w:rPr>
                <w:rFonts w:ascii="Times New Roman" w:hAnsi="Times New Roman" w:cs="Times New Roman"/>
                <w:sz w:val="28"/>
                <w:szCs w:val="28"/>
              </w:rPr>
              <w:t xml:space="preserve">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с начала ее реализации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375A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к плановому объему финансирования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4ACB" w14:textId="77777777" w:rsidR="00773C2D" w:rsidRPr="00EC4D84" w:rsidRDefault="00E25BC0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1215" w14:textId="77777777" w:rsidR="00773C2D" w:rsidRPr="00EC4D84" w:rsidRDefault="00773C2D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7C47" w14:textId="77777777" w:rsidR="00773C2D" w:rsidRPr="00EC4D84" w:rsidRDefault="00E25BC0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73C2D" w14:paraId="3649AB86" w14:textId="77777777" w:rsidTr="0023726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477B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4700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94A8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B9B6" w14:textId="453CFEAD" w:rsidR="00773C2D" w:rsidRPr="00EC4D84" w:rsidRDefault="00EC4D84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84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5C4D" w14:textId="77777777" w:rsidR="00773C2D" w:rsidRPr="00EC4D84" w:rsidRDefault="00773C2D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C001" w14:textId="3EB73FD9" w:rsidR="00773C2D" w:rsidRPr="00EC4D84" w:rsidRDefault="00EC4D84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73C2D" w14:paraId="116C4EA4" w14:textId="77777777" w:rsidTr="0023726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0042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AFE0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24A7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F34E" w14:textId="77777777" w:rsidR="00773C2D" w:rsidRPr="00EC4D84" w:rsidRDefault="00E25BC0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F2F9" w14:textId="77777777" w:rsidR="00773C2D" w:rsidRPr="00EC4D84" w:rsidRDefault="00773C2D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E2D7" w14:textId="77777777" w:rsidR="00773C2D" w:rsidRPr="00EC4D84" w:rsidRDefault="00E25BC0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14:paraId="1066E437" w14:textId="77777777" w:rsidTr="0023726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98DD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FB00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08FF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C886" w14:textId="77777777" w:rsidR="00773C2D" w:rsidRPr="00EC4D84" w:rsidRDefault="00E25BC0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84C3" w14:textId="77777777" w:rsidR="00773C2D" w:rsidRPr="00EC4D84" w:rsidRDefault="00773C2D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FCA3" w14:textId="77777777" w:rsidR="00773C2D" w:rsidRPr="00EC4D84" w:rsidRDefault="00E25BC0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14:paraId="082EAE28" w14:textId="77777777" w:rsidTr="0023726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D424" w14:textId="77777777"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51D5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094F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освоенного объема финансирования к фактическому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E6A2" w14:textId="77777777" w:rsidR="00773C2D" w:rsidRPr="00EC4D84" w:rsidRDefault="00C0443E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9188" w14:textId="77777777" w:rsidR="00773C2D" w:rsidRPr="00EC4D84" w:rsidRDefault="00773C2D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044C" w14:textId="77777777" w:rsidR="00773C2D" w:rsidRPr="00EC4D84" w:rsidRDefault="00C0443E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14:paraId="2425FEAD" w14:textId="77777777" w:rsidTr="0023726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E025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93FA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C1EE" w14:textId="77777777"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856E" w14:textId="77777777" w:rsidR="00773C2D" w:rsidRPr="00AD24BB" w:rsidRDefault="00773C2D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88C2" w14:textId="77777777" w:rsidR="00773C2D" w:rsidRPr="00EC4D84" w:rsidRDefault="008E4786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8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2C01" w14:textId="659A6488" w:rsidR="00773C2D" w:rsidRPr="00EC4D84" w:rsidRDefault="00EC4D84" w:rsidP="00E25BC0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8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14:paraId="60A8044B" w14:textId="77777777"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E6A64" w:rsidRPr="00773C2D" w14:paraId="5A53DEEE" w14:textId="77777777" w:rsidTr="00954693">
        <w:tc>
          <w:tcPr>
            <w:tcW w:w="1526" w:type="dxa"/>
            <w:hideMark/>
          </w:tcPr>
          <w:p w14:paraId="308C98B7" w14:textId="77777777" w:rsidR="007E6A64" w:rsidRPr="00773C2D" w:rsidRDefault="007E6A64" w:rsidP="00954693">
            <w:pPr>
              <w:spacing w:before="120" w:line="240" w:lineRule="exact"/>
              <w:rPr>
                <w:sz w:val="18"/>
                <w:szCs w:val="28"/>
              </w:rPr>
            </w:pPr>
            <w:bookmarkStart w:id="1" w:name="sub_6901"/>
            <w:bookmarkStart w:id="2" w:name="_GoBack"/>
            <w:r w:rsidRPr="00773C2D">
              <w:rPr>
                <w:sz w:val="18"/>
                <w:szCs w:val="28"/>
              </w:rPr>
              <w:t>*</w:t>
            </w:r>
            <w:bookmarkEnd w:id="1"/>
          </w:p>
        </w:tc>
        <w:tc>
          <w:tcPr>
            <w:tcW w:w="850" w:type="dxa"/>
            <w:hideMark/>
          </w:tcPr>
          <w:p w14:paraId="1CCB673E" w14:textId="77777777" w:rsidR="007E6A64" w:rsidRPr="00773C2D" w:rsidRDefault="007E6A64" w:rsidP="00954693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4244894B" w14:textId="77777777" w:rsidR="007E6A64" w:rsidRPr="00773C2D" w:rsidRDefault="007E6A64" w:rsidP="00954693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E6A64" w:rsidRPr="00773C2D" w14:paraId="7EC0CBD0" w14:textId="77777777" w:rsidTr="00954693">
        <w:tc>
          <w:tcPr>
            <w:tcW w:w="1526" w:type="dxa"/>
            <w:hideMark/>
          </w:tcPr>
          <w:p w14:paraId="5E9C44C0" w14:textId="77777777" w:rsidR="007E6A64" w:rsidRPr="00773C2D" w:rsidRDefault="007E6A64" w:rsidP="00954693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14:paraId="2C064FFE" w14:textId="77777777" w:rsidR="007E6A64" w:rsidRPr="00773C2D" w:rsidRDefault="007E6A64" w:rsidP="00954693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09379FBD" w14:textId="77777777" w:rsidR="007E6A64" w:rsidRPr="00773C2D" w:rsidRDefault="007E6A64" w:rsidP="00954693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14:paraId="35F7CEAE" w14:textId="77777777" w:rsidR="007E6A64" w:rsidRPr="00773C2D" w:rsidRDefault="007E6A64" w:rsidP="00954693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E6A64" w:rsidRPr="00773C2D" w14:paraId="40169F60" w14:textId="77777777" w:rsidTr="00954693">
        <w:tc>
          <w:tcPr>
            <w:tcW w:w="1526" w:type="dxa"/>
            <w:hideMark/>
          </w:tcPr>
          <w:p w14:paraId="4557EC43" w14:textId="77777777" w:rsidR="007E6A64" w:rsidRPr="00773C2D" w:rsidRDefault="007E6A64" w:rsidP="00954693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14:paraId="590FB05D" w14:textId="77777777" w:rsidR="007E6A64" w:rsidRPr="00773C2D" w:rsidRDefault="007E6A64" w:rsidP="00954693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14:paraId="49EDBA73" w14:textId="77777777" w:rsidR="007E6A64" w:rsidRPr="00773C2D" w:rsidRDefault="007E6A64" w:rsidP="00954693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  <w:bookmarkEnd w:id="2"/>
    </w:tbl>
    <w:p w14:paraId="28B99C18" w14:textId="77777777"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0F0C"/>
    <w:rsid w:val="00021E41"/>
    <w:rsid w:val="0002335D"/>
    <w:rsid w:val="000A44A5"/>
    <w:rsid w:val="000E6976"/>
    <w:rsid w:val="000F4644"/>
    <w:rsid w:val="00103B08"/>
    <w:rsid w:val="00192C17"/>
    <w:rsid w:val="00237263"/>
    <w:rsid w:val="00566986"/>
    <w:rsid w:val="005B6D38"/>
    <w:rsid w:val="00773C2D"/>
    <w:rsid w:val="007E6A64"/>
    <w:rsid w:val="008E4786"/>
    <w:rsid w:val="00AD24BB"/>
    <w:rsid w:val="00B627F5"/>
    <w:rsid w:val="00BA7171"/>
    <w:rsid w:val="00C0443E"/>
    <w:rsid w:val="00CC5638"/>
    <w:rsid w:val="00E25BC0"/>
    <w:rsid w:val="00E67C91"/>
    <w:rsid w:val="00EC4D84"/>
    <w:rsid w:val="00F6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4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17</cp:revision>
  <cp:lastPrinted>2019-02-20T05:54:00Z</cp:lastPrinted>
  <dcterms:created xsi:type="dcterms:W3CDTF">2019-02-20T05:58:00Z</dcterms:created>
  <dcterms:modified xsi:type="dcterms:W3CDTF">2025-03-10T06:07:00Z</dcterms:modified>
</cp:coreProperties>
</file>