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BFD0" w14:textId="77777777" w:rsidR="00661DEA" w:rsidRDefault="00661DEA" w:rsidP="00241C3E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438292F" w14:textId="77777777" w:rsidR="000D5EA2" w:rsidRDefault="004749D5" w:rsidP="004749D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</w:t>
      </w:r>
      <w:r w:rsidRPr="004749D5">
        <w:rPr>
          <w:rFonts w:eastAsia="Times New Roman" w:cs="Times New Roman"/>
          <w:b/>
          <w:szCs w:val="28"/>
          <w:lang w:eastAsia="ru-RU"/>
        </w:rPr>
        <w:t>оклад</w:t>
      </w:r>
    </w:p>
    <w:p w14:paraId="4350E258" w14:textId="5B5E37CD" w:rsidR="004749D5" w:rsidRDefault="004749D5" w:rsidP="004749D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749D5">
        <w:rPr>
          <w:rFonts w:eastAsia="Times New Roman" w:cs="Times New Roman"/>
          <w:b/>
          <w:szCs w:val="28"/>
          <w:lang w:eastAsia="ru-RU"/>
        </w:rPr>
        <w:t xml:space="preserve"> о достигнутых значениях показателей для оценки эффективности органов местного самоуправления Холмского му</w:t>
      </w:r>
      <w:r w:rsidR="00961474">
        <w:rPr>
          <w:rFonts w:eastAsia="Times New Roman" w:cs="Times New Roman"/>
          <w:b/>
          <w:szCs w:val="28"/>
          <w:lang w:eastAsia="ru-RU"/>
        </w:rPr>
        <w:t xml:space="preserve">ниципального района за </w:t>
      </w:r>
      <w:r w:rsidR="00961474">
        <w:rPr>
          <w:rFonts w:eastAsia="Times New Roman" w:cs="Times New Roman"/>
          <w:b/>
          <w:szCs w:val="28"/>
          <w:lang w:val="en-US" w:eastAsia="ru-RU"/>
        </w:rPr>
        <w:t>II</w:t>
      </w:r>
      <w:r w:rsidR="005D167C">
        <w:rPr>
          <w:rFonts w:eastAsia="Times New Roman" w:cs="Times New Roman"/>
          <w:b/>
          <w:szCs w:val="28"/>
          <w:lang w:val="en-US" w:eastAsia="ru-RU"/>
        </w:rPr>
        <w:t>I</w:t>
      </w:r>
      <w:r w:rsidR="00961474" w:rsidRPr="00961474">
        <w:rPr>
          <w:rFonts w:eastAsia="Times New Roman" w:cs="Times New Roman"/>
          <w:b/>
          <w:szCs w:val="28"/>
          <w:lang w:eastAsia="ru-RU"/>
        </w:rPr>
        <w:t xml:space="preserve"> </w:t>
      </w:r>
      <w:r w:rsidR="00961474">
        <w:rPr>
          <w:rFonts w:eastAsia="Times New Roman" w:cs="Times New Roman"/>
          <w:b/>
          <w:szCs w:val="28"/>
          <w:lang w:eastAsia="ru-RU"/>
        </w:rPr>
        <w:t>квартал</w:t>
      </w:r>
      <w:r w:rsidRPr="004749D5">
        <w:rPr>
          <w:rFonts w:eastAsia="Times New Roman" w:cs="Times New Roman"/>
          <w:b/>
          <w:szCs w:val="28"/>
          <w:lang w:eastAsia="ru-RU"/>
        </w:rPr>
        <w:t xml:space="preserve"> 2020 года</w:t>
      </w:r>
      <w:r>
        <w:rPr>
          <w:rFonts w:eastAsia="Times New Roman" w:cs="Times New Roman"/>
          <w:b/>
          <w:szCs w:val="28"/>
          <w:lang w:eastAsia="ru-RU"/>
        </w:rPr>
        <w:t>,</w:t>
      </w:r>
      <w:r w:rsidRPr="004749D5">
        <w:rPr>
          <w:rFonts w:eastAsia="Times New Roman" w:cs="Times New Roman"/>
          <w:b/>
          <w:szCs w:val="28"/>
          <w:lang w:eastAsia="ru-RU"/>
        </w:rPr>
        <w:t xml:space="preserve"> анало</w:t>
      </w:r>
      <w:r>
        <w:rPr>
          <w:rFonts w:eastAsia="Times New Roman" w:cs="Times New Roman"/>
          <w:b/>
          <w:szCs w:val="28"/>
          <w:lang w:eastAsia="ru-RU"/>
        </w:rPr>
        <w:t xml:space="preserve">гичный период предыдущего года </w:t>
      </w:r>
      <w:r w:rsidRPr="004749D5">
        <w:rPr>
          <w:rFonts w:eastAsia="Times New Roman" w:cs="Times New Roman"/>
          <w:b/>
          <w:szCs w:val="28"/>
          <w:lang w:eastAsia="ru-RU"/>
        </w:rPr>
        <w:t>и планируемые значения на текущий год</w:t>
      </w:r>
    </w:p>
    <w:p w14:paraId="162A0F46" w14:textId="7D644F9F" w:rsidR="004749D5" w:rsidRPr="004749D5" w:rsidRDefault="004749D5" w:rsidP="004749D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749D5">
        <w:rPr>
          <w:rFonts w:eastAsia="Times New Roman" w:cs="Times New Roman"/>
          <w:b/>
          <w:szCs w:val="28"/>
          <w:lang w:eastAsia="ru-RU"/>
        </w:rPr>
        <w:t xml:space="preserve"> и 2-летний период</w:t>
      </w:r>
    </w:p>
    <w:p w14:paraId="343B7956" w14:textId="77777777" w:rsidR="00241C3E" w:rsidRDefault="00241C3E" w:rsidP="00241C3E">
      <w:pPr>
        <w:ind w:firstLine="0"/>
      </w:pPr>
    </w:p>
    <w:p w14:paraId="1425E0B5" w14:textId="77777777" w:rsidR="00241C3E" w:rsidRDefault="00241C3E" w:rsidP="00241C3E">
      <w:pPr>
        <w:rPr>
          <w:szCs w:val="28"/>
        </w:rPr>
      </w:pPr>
      <w:r w:rsidRPr="00F973B8">
        <w:rPr>
          <w:szCs w:val="28"/>
        </w:rPr>
        <w:t xml:space="preserve">Территория Холмского </w:t>
      </w:r>
      <w:r w:rsidRPr="00F973B8">
        <w:rPr>
          <w:bCs/>
          <w:szCs w:val="28"/>
        </w:rPr>
        <w:t>муниципального район</w:t>
      </w:r>
      <w:r w:rsidRPr="00F973B8">
        <w:rPr>
          <w:szCs w:val="28"/>
        </w:rPr>
        <w:t>а составляет 2,178 тыс. квадратных километров.</w:t>
      </w:r>
    </w:p>
    <w:p w14:paraId="0C2A334F" w14:textId="7E737232" w:rsidR="00241C3E" w:rsidRDefault="00241C3E" w:rsidP="00241C3E">
      <w:pPr>
        <w:rPr>
          <w:szCs w:val="28"/>
        </w:rPr>
      </w:pPr>
      <w:r w:rsidRPr="00B70C21">
        <w:rPr>
          <w:szCs w:val="28"/>
        </w:rPr>
        <w:t>На территории района находится 13</w:t>
      </w:r>
      <w:r>
        <w:rPr>
          <w:szCs w:val="28"/>
        </w:rPr>
        <w:t>6</w:t>
      </w:r>
      <w:r w:rsidRPr="00B70C21">
        <w:rPr>
          <w:szCs w:val="28"/>
        </w:rPr>
        <w:t xml:space="preserve"> населенных пунктов</w:t>
      </w:r>
      <w:r>
        <w:rPr>
          <w:szCs w:val="28"/>
        </w:rPr>
        <w:t>, в которых на 1 января 2020</w:t>
      </w:r>
      <w:r w:rsidRPr="00B70C21">
        <w:rPr>
          <w:szCs w:val="28"/>
        </w:rPr>
        <w:t xml:space="preserve"> года</w:t>
      </w:r>
      <w:r>
        <w:rPr>
          <w:szCs w:val="28"/>
        </w:rPr>
        <w:t xml:space="preserve"> проживает 5039 человек</w:t>
      </w:r>
      <w:r w:rsidRPr="00B70C21">
        <w:rPr>
          <w:szCs w:val="28"/>
        </w:rPr>
        <w:t xml:space="preserve">, </w:t>
      </w:r>
      <w:r w:rsidR="000D5EA2">
        <w:rPr>
          <w:szCs w:val="28"/>
        </w:rPr>
        <w:t xml:space="preserve">из них 135 </w:t>
      </w:r>
      <w:r>
        <w:rPr>
          <w:szCs w:val="28"/>
        </w:rPr>
        <w:t xml:space="preserve"> находятся</w:t>
      </w:r>
      <w:r w:rsidRPr="00B70C21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Pr="00B70C21">
        <w:rPr>
          <w:szCs w:val="28"/>
        </w:rPr>
        <w:t>3 сельских поселений</w:t>
      </w:r>
      <w:r>
        <w:rPr>
          <w:szCs w:val="28"/>
        </w:rPr>
        <w:t xml:space="preserve"> с численностью</w:t>
      </w:r>
      <w:r w:rsidRPr="00B70C21">
        <w:rPr>
          <w:szCs w:val="28"/>
        </w:rPr>
        <w:t xml:space="preserve"> </w:t>
      </w:r>
      <w:r>
        <w:rPr>
          <w:szCs w:val="28"/>
        </w:rPr>
        <w:t xml:space="preserve"> 1680 человек</w:t>
      </w:r>
      <w:r w:rsidRPr="00B70C21">
        <w:rPr>
          <w:szCs w:val="28"/>
        </w:rPr>
        <w:t xml:space="preserve"> и </w:t>
      </w:r>
      <w:r w:rsidR="00E100E2">
        <w:rPr>
          <w:szCs w:val="28"/>
        </w:rPr>
        <w:t>город</w:t>
      </w:r>
      <w:r>
        <w:rPr>
          <w:szCs w:val="28"/>
        </w:rPr>
        <w:t xml:space="preserve"> Холм (</w:t>
      </w:r>
      <w:proofErr w:type="spellStart"/>
      <w:r w:rsidRPr="00B70C21">
        <w:rPr>
          <w:szCs w:val="28"/>
        </w:rPr>
        <w:t>Холмское</w:t>
      </w:r>
      <w:proofErr w:type="spellEnd"/>
      <w:r w:rsidRPr="00B70C21">
        <w:rPr>
          <w:szCs w:val="28"/>
        </w:rPr>
        <w:t xml:space="preserve"> городское поселение</w:t>
      </w:r>
      <w:r>
        <w:rPr>
          <w:szCs w:val="28"/>
        </w:rPr>
        <w:t>) – 3359 человек.</w:t>
      </w:r>
    </w:p>
    <w:p w14:paraId="0BF3A3F5" w14:textId="77777777" w:rsidR="00241C3E" w:rsidRDefault="00241C3E" w:rsidP="00241C3E">
      <w:pPr>
        <w:rPr>
          <w:szCs w:val="28"/>
        </w:rPr>
      </w:pPr>
      <w:r w:rsidRPr="00B70C21">
        <w:rPr>
          <w:szCs w:val="28"/>
        </w:rPr>
        <w:t>Район имеет</w:t>
      </w:r>
      <w:r>
        <w:rPr>
          <w:szCs w:val="28"/>
        </w:rPr>
        <w:t xml:space="preserve"> низкую плотность населения: 2,3</w:t>
      </w:r>
      <w:r w:rsidRPr="00B70C21">
        <w:rPr>
          <w:szCs w:val="28"/>
        </w:rPr>
        <w:t xml:space="preserve"> человека на 1 кв. км.</w:t>
      </w:r>
    </w:p>
    <w:p w14:paraId="259D5C86" w14:textId="18662997" w:rsidR="004B44E4" w:rsidRDefault="00FA6696" w:rsidP="00241C3E">
      <w:pPr>
        <w:pStyle w:val="1"/>
        <w:numPr>
          <w:ilvl w:val="0"/>
          <w:numId w:val="2"/>
        </w:numPr>
      </w:pPr>
      <w:r w:rsidRPr="00FA6696">
        <w:t>Экономическое развитие</w:t>
      </w:r>
    </w:p>
    <w:p w14:paraId="2B3D8F34" w14:textId="06CC8245" w:rsidR="00FB6503" w:rsidRPr="0069334A" w:rsidRDefault="00FB6503" w:rsidP="00FB6503">
      <w:pPr>
        <w:pStyle w:val="2"/>
      </w:pPr>
      <w:r w:rsidRPr="0069334A">
        <w:t>Показатель 4. 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</w:t>
      </w:r>
      <w:proofErr w:type="gramStart"/>
      <w:r w:rsidRPr="0069334A">
        <w:t>) (%).</w:t>
      </w:r>
      <w:proofErr w:type="gramEnd"/>
    </w:p>
    <w:p w14:paraId="3F8559AB" w14:textId="3D1EA2D6" w:rsidR="000F7E04" w:rsidRPr="0069334A" w:rsidRDefault="000F7E04" w:rsidP="000F7E0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В I</w:t>
      </w:r>
      <w:r w:rsidRPr="0069334A">
        <w:rPr>
          <w:rFonts w:eastAsia="Times New Roman" w:cs="Times New Roman"/>
          <w:szCs w:val="28"/>
          <w:lang w:val="en-US" w:eastAsia="ru-RU"/>
        </w:rPr>
        <w:t>I</w:t>
      </w:r>
      <w:r w:rsidRPr="0069334A">
        <w:rPr>
          <w:rFonts w:eastAsia="Times New Roman" w:cs="Times New Roman"/>
          <w:szCs w:val="28"/>
          <w:lang w:eastAsia="ru-RU"/>
        </w:rPr>
        <w:t xml:space="preserve">I квартале 2020 года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54,41 % и увеличилась на </w:t>
      </w:r>
      <w:r w:rsidR="00E100E2">
        <w:rPr>
          <w:rFonts w:eastAsia="Times New Roman" w:cs="Times New Roman"/>
          <w:szCs w:val="28"/>
          <w:lang w:eastAsia="ru-RU"/>
        </w:rPr>
        <w:t xml:space="preserve">0,29 </w:t>
      </w:r>
      <w:r w:rsidRPr="0069334A">
        <w:rPr>
          <w:rFonts w:eastAsia="Times New Roman" w:cs="Times New Roman"/>
          <w:szCs w:val="28"/>
          <w:lang w:eastAsia="ru-RU"/>
        </w:rPr>
        <w:t>пункта по сравнению с III кварталом 2019 года. Наблюдается положительная динамика, которая сохранится и в плановых периодах.</w:t>
      </w:r>
    </w:p>
    <w:p w14:paraId="79CDBC00" w14:textId="77777777" w:rsidR="000F7E04" w:rsidRPr="0069334A" w:rsidRDefault="000F7E04" w:rsidP="000F7E0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Улучшение показателя произошло за счет выкупа земельных участков в собственность и оформления земельных участков муниципальную собственность и в общедолевую собственность владельцами квартир в многоквартирных домах, а также с оформлением права постоянного (бессрочного) пользования на земельные участки. В III-IV кварталах 2019 года и в I-III кварталах 2020 года была проведена работа по оформлению 10 земельных участков в муниципальную собственность, либо по предоставлению в постоянное (бессрочное) пользование, также проведено 7 аукционов по продаже земельных участков, а также предоставлено в собственность за плату 7 земельных участков без проведения торгов.</w:t>
      </w:r>
    </w:p>
    <w:p w14:paraId="64B245C2" w14:textId="77777777" w:rsidR="000F7E04" w:rsidRPr="0069334A" w:rsidRDefault="000F7E04" w:rsidP="000F7E0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В планируемых периодах (2020-2022 годы) доля площади земельных участков, являющихся объектами налогообложения земельным налогом, сохранится на уровне 2019 года и составит 54,40%. </w:t>
      </w:r>
    </w:p>
    <w:p w14:paraId="262B03C3" w14:textId="77777777" w:rsidR="000F7E04" w:rsidRPr="0069334A" w:rsidRDefault="000F7E04" w:rsidP="000F7E0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lastRenderedPageBreak/>
        <w:t>Проведение аукционов по продаже земельных участков, а также их предоставление в собственность без проведения торгов являются муниципальными услугами, которые  предоставляются на основании заявлений и зависят от покупательской способности населения.</w:t>
      </w:r>
    </w:p>
    <w:p w14:paraId="5B3C12F9" w14:textId="77777777" w:rsidR="000F7E04" w:rsidRPr="000F7E04" w:rsidRDefault="000F7E04" w:rsidP="000F7E0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Оформление в общедолевую собственность земельных участков под многоквартирными домами может осуществляться только при наличии проектов межевания территории по кадастровым кварталам, что требует вложения значительных бюджетных средств.</w:t>
      </w:r>
    </w:p>
    <w:p w14:paraId="17366B8B" w14:textId="77777777" w:rsidR="00466637" w:rsidRDefault="00466637" w:rsidP="00466637">
      <w:pPr>
        <w:rPr>
          <w:b/>
          <w:bCs/>
        </w:rPr>
      </w:pPr>
      <w:r w:rsidRPr="006B2FC9">
        <w:rPr>
          <w:b/>
          <w:bCs/>
        </w:rPr>
        <w:t>Показатель 5</w:t>
      </w:r>
      <w:r w:rsidRPr="00466637">
        <w:rPr>
          <w:b/>
          <w:bCs/>
        </w:rPr>
        <w:t xml:space="preserve">.  Доля прибыльных сельскохозяйственных </w:t>
      </w:r>
      <w:proofErr w:type="gramStart"/>
      <w:r w:rsidRPr="00466637">
        <w:rPr>
          <w:b/>
          <w:bCs/>
        </w:rPr>
        <w:t>организаций</w:t>
      </w:r>
      <w:proofErr w:type="gramEnd"/>
      <w:r w:rsidRPr="00466637">
        <w:rPr>
          <w:b/>
          <w:bCs/>
        </w:rPr>
        <w:t xml:space="preserve"> в общем их числе (%).</w:t>
      </w:r>
    </w:p>
    <w:p w14:paraId="0877E8A6" w14:textId="77777777" w:rsidR="00466637" w:rsidRDefault="00466637" w:rsidP="00466637">
      <w:pPr>
        <w:rPr>
          <w:bCs/>
        </w:rPr>
      </w:pPr>
      <w:r w:rsidRPr="00466637">
        <w:rPr>
          <w:bCs/>
        </w:rPr>
        <w:t>Сельскохозяйственных предприятий на территории муниципального ра</w:t>
      </w:r>
      <w:r>
        <w:rPr>
          <w:bCs/>
        </w:rPr>
        <w:t>йона в отчетные периоды</w:t>
      </w:r>
      <w:r w:rsidRPr="00466637">
        <w:rPr>
          <w:bCs/>
        </w:rPr>
        <w:t xml:space="preserve"> не было зарегистрировано. </w:t>
      </w:r>
    </w:p>
    <w:p w14:paraId="5BFAE50A" w14:textId="7784A7A5" w:rsidR="00466637" w:rsidRPr="00466637" w:rsidRDefault="00466637" w:rsidP="00466637">
      <w:pPr>
        <w:rPr>
          <w:bCs/>
        </w:rPr>
      </w:pPr>
      <w:r>
        <w:rPr>
          <w:bCs/>
        </w:rPr>
        <w:t>С</w:t>
      </w:r>
      <w:r w:rsidRPr="00466637">
        <w:rPr>
          <w:bCs/>
        </w:rPr>
        <w:t>оздание</w:t>
      </w:r>
      <w:r>
        <w:rPr>
          <w:bCs/>
        </w:rPr>
        <w:t xml:space="preserve"> данных предприятий</w:t>
      </w:r>
      <w:r w:rsidRPr="00466637">
        <w:rPr>
          <w:bCs/>
        </w:rPr>
        <w:t xml:space="preserve"> в 2020-2022 годах не планируется.</w:t>
      </w:r>
    </w:p>
    <w:p w14:paraId="50F8BD46" w14:textId="40CEDDF3" w:rsidR="00BF4A20" w:rsidRDefault="000442B1" w:rsidP="00126DCD">
      <w:pPr>
        <w:pStyle w:val="2"/>
      </w:pPr>
      <w:r w:rsidRPr="00B3335F">
        <w:t xml:space="preserve">Показатель </w:t>
      </w:r>
      <w:r>
        <w:t>8</w:t>
      </w:r>
      <w:r w:rsidRPr="00B3335F">
        <w:t xml:space="preserve">.  </w:t>
      </w:r>
      <w:r w:rsidRPr="000442B1">
        <w:t>Среднемесячная номинальная начисленн</w:t>
      </w:r>
      <w:r w:rsidR="00A313F4">
        <w:t>ая заработная плата работников:</w:t>
      </w:r>
    </w:p>
    <w:p w14:paraId="741E1AA4" w14:textId="77777777" w:rsidR="00466637" w:rsidRPr="00466637" w:rsidRDefault="00466637" w:rsidP="00466637">
      <w:pPr>
        <w:keepNext/>
        <w:keepLines/>
        <w:spacing w:after="0"/>
        <w:outlineLvl w:val="2"/>
        <w:rPr>
          <w:rFonts w:eastAsiaTheme="majorEastAsia" w:cstheme="majorBidi"/>
          <w:b/>
          <w:bCs/>
        </w:rPr>
      </w:pPr>
      <w:r w:rsidRPr="006B2FC9">
        <w:rPr>
          <w:rFonts w:eastAsiaTheme="majorEastAsia" w:cstheme="majorBidi"/>
          <w:b/>
          <w:bCs/>
        </w:rPr>
        <w:t>8.1</w:t>
      </w:r>
      <w:r w:rsidRPr="00466637">
        <w:rPr>
          <w:rFonts w:eastAsiaTheme="majorEastAsia" w:cstheme="majorBidi"/>
          <w:b/>
          <w:bCs/>
        </w:rPr>
        <w:t>. крупных и средних предприятий и некоммерческих организаций городского округа (муниципального района) (рублей)</w:t>
      </w:r>
    </w:p>
    <w:p w14:paraId="40A4CD4D" w14:textId="14893799" w:rsidR="00661DEA" w:rsidRPr="00ED0F98" w:rsidRDefault="000D5EA2" w:rsidP="00466637">
      <w:r w:rsidRPr="00ED0F98">
        <w:t>Среднемесячная номинальная</w:t>
      </w:r>
      <w:r w:rsidR="00466637" w:rsidRPr="00ED0F98">
        <w:t xml:space="preserve"> </w:t>
      </w:r>
      <w:r w:rsidRPr="00ED0F98">
        <w:t>начисленная заработная</w:t>
      </w:r>
      <w:r w:rsidR="00961474" w:rsidRPr="00ED0F98">
        <w:t xml:space="preserve"> платы в </w:t>
      </w:r>
      <w:proofErr w:type="gramStart"/>
      <w:r w:rsidR="00D621B7" w:rsidRPr="00ED0F98">
        <w:t>Ш</w:t>
      </w:r>
      <w:proofErr w:type="gramEnd"/>
      <w:r w:rsidR="00466637" w:rsidRPr="00ED0F98">
        <w:t xml:space="preserve"> квартале 2020 года составил</w:t>
      </w:r>
      <w:r w:rsidRPr="00ED0F98">
        <w:t>а</w:t>
      </w:r>
      <w:r w:rsidR="00466637" w:rsidRPr="00ED0F98">
        <w:t xml:space="preserve"> </w:t>
      </w:r>
      <w:r w:rsidRPr="00ED0F98">
        <w:t>27</w:t>
      </w:r>
      <w:r w:rsidR="00ED0F98" w:rsidRPr="00ED0F98">
        <w:t xml:space="preserve">697,6 </w:t>
      </w:r>
      <w:r w:rsidR="00E100E2">
        <w:t>рубля</w:t>
      </w:r>
      <w:r w:rsidRPr="00ED0F98">
        <w:t xml:space="preserve">, рост на </w:t>
      </w:r>
      <w:r w:rsidR="00ED0F98" w:rsidRPr="00ED0F98">
        <w:t>6,4</w:t>
      </w:r>
      <w:r w:rsidRPr="00ED0F98">
        <w:t xml:space="preserve">%   или на  </w:t>
      </w:r>
      <w:r w:rsidR="00661DEA" w:rsidRPr="00ED0F98">
        <w:t xml:space="preserve">  </w:t>
      </w:r>
      <w:r w:rsidR="00ED0F98" w:rsidRPr="00ED0F98">
        <w:t>1673,7</w:t>
      </w:r>
      <w:r w:rsidR="00BC0F5F" w:rsidRPr="00ED0F98">
        <w:t xml:space="preserve"> рубля</w:t>
      </w:r>
      <w:r w:rsidR="00661DEA" w:rsidRPr="00ED0F98">
        <w:t xml:space="preserve"> </w:t>
      </w:r>
      <w:r w:rsidR="00466637" w:rsidRPr="00ED0F98">
        <w:t>по отношению к соответствующему</w:t>
      </w:r>
      <w:r w:rsidR="00661DEA" w:rsidRPr="00ED0F98">
        <w:t xml:space="preserve"> перио</w:t>
      </w:r>
      <w:r w:rsidRPr="00ED0F98">
        <w:t>ду 2019 года.</w:t>
      </w:r>
    </w:p>
    <w:p w14:paraId="2FA49D16" w14:textId="630B4395" w:rsidR="00661DEA" w:rsidRPr="0069334A" w:rsidRDefault="00466637" w:rsidP="00466637">
      <w:r>
        <w:t xml:space="preserve"> </w:t>
      </w:r>
      <w:r w:rsidRPr="0069334A">
        <w:t xml:space="preserve">По итогам года планируется </w:t>
      </w:r>
      <w:r w:rsidR="00661DEA" w:rsidRPr="0069334A">
        <w:t xml:space="preserve">достижение </w:t>
      </w:r>
      <w:r w:rsidRPr="0069334A">
        <w:t xml:space="preserve">показателя </w:t>
      </w:r>
      <w:r w:rsidR="00661DEA" w:rsidRPr="0069334A">
        <w:t xml:space="preserve">  до величины 27708</w:t>
      </w:r>
      <w:r w:rsidRPr="0069334A">
        <w:t xml:space="preserve"> рублей</w:t>
      </w:r>
      <w:r w:rsidR="00760032" w:rsidRPr="0069334A">
        <w:t>,</w:t>
      </w:r>
      <w:r w:rsidR="00661DEA" w:rsidRPr="0069334A">
        <w:t xml:space="preserve"> с </w:t>
      </w:r>
      <w:r w:rsidR="00760032" w:rsidRPr="0069334A">
        <w:t xml:space="preserve"> рост</w:t>
      </w:r>
      <w:r w:rsidR="00661DEA" w:rsidRPr="0069334A">
        <w:t xml:space="preserve">ом </w:t>
      </w:r>
      <w:r w:rsidR="00760032" w:rsidRPr="0069334A">
        <w:t xml:space="preserve"> на 1,2% к достигнутому показателю уровня 2019 года. </w:t>
      </w:r>
    </w:p>
    <w:p w14:paraId="1FCED99D" w14:textId="6AAED92F" w:rsidR="00760032" w:rsidRPr="0069334A" w:rsidRDefault="00661DEA" w:rsidP="00466637">
      <w:r w:rsidRPr="0069334A">
        <w:t xml:space="preserve">В плановые периоды сохранится положительная динамика ежегодного увеличения показателя до величины 30407,00 рублей к 2022 году. </w:t>
      </w:r>
    </w:p>
    <w:p w14:paraId="7EC73E8E" w14:textId="5C9E174D" w:rsidR="00466637" w:rsidRPr="0069334A" w:rsidRDefault="00466637" w:rsidP="00466637">
      <w:r w:rsidRPr="0069334A">
        <w:t xml:space="preserve"> Этому </w:t>
      </w:r>
      <w:r w:rsidR="00661DEA" w:rsidRPr="0069334A">
        <w:t xml:space="preserve"> будут способствовать</w:t>
      </w:r>
      <w:r w:rsidRPr="0069334A">
        <w:t xml:space="preserve"> увеличение МРОТ, проводимые организационно-штатные мероприятия, направленные на увеличение номинальной начисленной заработной платы, </w:t>
      </w:r>
      <w:r w:rsidR="00661DEA" w:rsidRPr="0069334A">
        <w:t>введение  новых форм  материального стимулирования</w:t>
      </w:r>
      <w:r w:rsidRPr="0069334A">
        <w:t xml:space="preserve"> работников в соответствии с утвержденными положениями об оплате труда.</w:t>
      </w:r>
    </w:p>
    <w:p w14:paraId="37F0C8B5" w14:textId="77777777" w:rsidR="00661DEA" w:rsidRPr="0069334A" w:rsidRDefault="00760032" w:rsidP="00466637">
      <w:r w:rsidRPr="0069334A">
        <w:t xml:space="preserve">Распоряжением Администрации района от 11.03.2020 № 71-рг утвержден план мероприятий "дорожная карта" по повышению средней заработной платы до </w:t>
      </w:r>
      <w:proofErr w:type="spellStart"/>
      <w:r w:rsidRPr="0069334A">
        <w:t>среднеобластного</w:t>
      </w:r>
      <w:proofErr w:type="spellEnd"/>
      <w:r w:rsidRPr="0069334A">
        <w:t xml:space="preserve"> уровня на 2020 год, которым предусмотрено обеспечение достижения показателя «Средняя начисленная заработная плата работников крупных и средних организаций». </w:t>
      </w:r>
    </w:p>
    <w:p w14:paraId="3C5A21A6" w14:textId="77777777" w:rsidR="00661DEA" w:rsidRPr="0069334A" w:rsidRDefault="00760032" w:rsidP="00466637">
      <w:r w:rsidRPr="0069334A">
        <w:t xml:space="preserve">На заседаниях межведомственной комиссии по легализации налоговой базы и базы по страховым взносам, мониторингу ситуации по снижению неформальной занятости </w:t>
      </w:r>
      <w:r w:rsidR="00661DEA" w:rsidRPr="0069334A">
        <w:t xml:space="preserve">продолжится </w:t>
      </w:r>
      <w:r w:rsidRPr="0069334A">
        <w:t xml:space="preserve">работа с руководителями организаций </w:t>
      </w:r>
      <w:r w:rsidRPr="0069334A">
        <w:lastRenderedPageBreak/>
        <w:t xml:space="preserve">по доведению средней заработной платы до </w:t>
      </w:r>
      <w:proofErr w:type="spellStart"/>
      <w:r w:rsidRPr="0069334A">
        <w:t>среднеобластного</w:t>
      </w:r>
      <w:proofErr w:type="spellEnd"/>
      <w:r w:rsidRPr="0069334A">
        <w:t xml:space="preserve"> показателя по отрасл</w:t>
      </w:r>
      <w:r w:rsidR="00F46329" w:rsidRPr="0069334A">
        <w:t xml:space="preserve">и. </w:t>
      </w:r>
    </w:p>
    <w:p w14:paraId="18EE140A" w14:textId="68C9BAF6" w:rsidR="00760032" w:rsidRPr="0069334A" w:rsidRDefault="00F46329" w:rsidP="00466637">
      <w:r w:rsidRPr="0069334A">
        <w:t>Сохранению положительной дина</w:t>
      </w:r>
      <w:r w:rsidR="00760032" w:rsidRPr="0069334A">
        <w:t xml:space="preserve">мики заработной платы в реальном секторе </w:t>
      </w:r>
      <w:proofErr w:type="gramStart"/>
      <w:r w:rsidR="00760032" w:rsidRPr="0069334A">
        <w:t>экономики</w:t>
      </w:r>
      <w:proofErr w:type="gramEnd"/>
      <w:r w:rsidR="00760032" w:rsidRPr="0069334A">
        <w:t xml:space="preserve"> возможно будут способствовать оптимизация численности работников предприятий, увеличение производительности труда, а также легализация теневых доходов.</w:t>
      </w:r>
    </w:p>
    <w:p w14:paraId="1831063E" w14:textId="77777777" w:rsidR="00F46329" w:rsidRPr="0069334A" w:rsidRDefault="00F46329" w:rsidP="00F46329">
      <w:pPr>
        <w:keepNext/>
        <w:keepLines/>
        <w:spacing w:after="0"/>
        <w:outlineLvl w:val="2"/>
        <w:rPr>
          <w:rFonts w:eastAsiaTheme="majorEastAsia" w:cstheme="majorBidi"/>
          <w:b/>
          <w:bCs/>
        </w:rPr>
      </w:pPr>
      <w:r w:rsidRPr="0069334A">
        <w:rPr>
          <w:rFonts w:eastAsiaTheme="majorEastAsia" w:cstheme="majorBidi"/>
          <w:b/>
          <w:bCs/>
        </w:rPr>
        <w:t>8.2. муниципальных дошкольных образовательных учреждений (рублей)</w:t>
      </w:r>
    </w:p>
    <w:p w14:paraId="412ACF7B" w14:textId="2E998A8D" w:rsidR="00407777" w:rsidRPr="0069334A" w:rsidRDefault="00407777" w:rsidP="00407777">
      <w:pPr>
        <w:autoSpaceDE w:val="0"/>
        <w:autoSpaceDN w:val="0"/>
        <w:adjustRightInd w:val="0"/>
        <w:rPr>
          <w:color w:val="000000"/>
          <w:szCs w:val="28"/>
        </w:rPr>
      </w:pPr>
      <w:r w:rsidRPr="0069334A">
        <w:rPr>
          <w:color w:val="000000"/>
          <w:szCs w:val="28"/>
        </w:rPr>
        <w:t xml:space="preserve">В отчетном периоде за </w:t>
      </w:r>
      <w:r w:rsidRPr="0069334A">
        <w:rPr>
          <w:color w:val="000000"/>
          <w:szCs w:val="28"/>
          <w:lang w:val="en-US"/>
        </w:rPr>
        <w:t>III</w:t>
      </w:r>
      <w:r w:rsidRPr="0069334A">
        <w:rPr>
          <w:color w:val="000000"/>
          <w:szCs w:val="28"/>
        </w:rPr>
        <w:t xml:space="preserve"> квартал 2020 года показатель заработной</w:t>
      </w:r>
      <w:r w:rsidR="00E100E2">
        <w:rPr>
          <w:color w:val="000000"/>
          <w:szCs w:val="28"/>
        </w:rPr>
        <w:t xml:space="preserve"> платы составил 22588,38 рубля, </w:t>
      </w:r>
      <w:r w:rsidR="00E100E2" w:rsidRPr="0069334A">
        <w:rPr>
          <w:color w:val="000000"/>
          <w:szCs w:val="28"/>
        </w:rPr>
        <w:t>что ниже</w:t>
      </w:r>
      <w:r w:rsidR="00E100E2">
        <w:rPr>
          <w:color w:val="000000"/>
          <w:szCs w:val="28"/>
        </w:rPr>
        <w:t xml:space="preserve"> показателя </w:t>
      </w:r>
      <w:r w:rsidR="00E100E2" w:rsidRPr="0069334A">
        <w:rPr>
          <w:color w:val="000000"/>
          <w:szCs w:val="28"/>
        </w:rPr>
        <w:t>III квартала 2019 года на 358,07</w:t>
      </w:r>
      <w:r w:rsidR="00CB7B76">
        <w:rPr>
          <w:color w:val="000000"/>
          <w:szCs w:val="28"/>
        </w:rPr>
        <w:t xml:space="preserve"> рубля</w:t>
      </w:r>
      <w:r w:rsidR="00E100E2" w:rsidRPr="0069334A">
        <w:rPr>
          <w:color w:val="000000"/>
          <w:szCs w:val="28"/>
        </w:rPr>
        <w:t xml:space="preserve"> </w:t>
      </w:r>
      <w:proofErr w:type="gramStart"/>
      <w:r w:rsidR="00E100E2" w:rsidRPr="0069334A">
        <w:rPr>
          <w:color w:val="000000"/>
          <w:szCs w:val="28"/>
        </w:rPr>
        <w:t>(</w:t>
      </w:r>
      <w:r w:rsidR="00CB7B76">
        <w:rPr>
          <w:color w:val="000000"/>
          <w:szCs w:val="28"/>
        </w:rPr>
        <w:t xml:space="preserve"> </w:t>
      </w:r>
      <w:proofErr w:type="gramEnd"/>
      <w:r w:rsidR="00CB7B76">
        <w:rPr>
          <w:color w:val="000000"/>
          <w:szCs w:val="28"/>
        </w:rPr>
        <w:t xml:space="preserve">на </w:t>
      </w:r>
      <w:r w:rsidR="00E100E2" w:rsidRPr="0069334A">
        <w:rPr>
          <w:color w:val="000000"/>
          <w:szCs w:val="28"/>
        </w:rPr>
        <w:t>1,6%).</w:t>
      </w:r>
      <w:r w:rsidR="00CB7B76">
        <w:rPr>
          <w:color w:val="000000"/>
          <w:szCs w:val="28"/>
        </w:rPr>
        <w:t xml:space="preserve"> </w:t>
      </w:r>
      <w:r w:rsidRPr="0069334A">
        <w:rPr>
          <w:color w:val="000000"/>
          <w:szCs w:val="28"/>
        </w:rPr>
        <w:t xml:space="preserve">Динамика  за </w:t>
      </w:r>
      <w:r w:rsidR="00855B10" w:rsidRPr="0069334A">
        <w:rPr>
          <w:color w:val="000000"/>
          <w:szCs w:val="28"/>
          <w:lang w:val="en-US"/>
        </w:rPr>
        <w:t>III</w:t>
      </w:r>
      <w:r w:rsidRPr="0069334A">
        <w:rPr>
          <w:color w:val="000000"/>
          <w:szCs w:val="28"/>
        </w:rPr>
        <w:t xml:space="preserve"> квартал 201</w:t>
      </w:r>
      <w:r w:rsidR="00855B10" w:rsidRPr="0069334A">
        <w:rPr>
          <w:color w:val="000000"/>
          <w:szCs w:val="28"/>
        </w:rPr>
        <w:t>9</w:t>
      </w:r>
      <w:r w:rsidRPr="0069334A">
        <w:rPr>
          <w:color w:val="000000"/>
          <w:szCs w:val="28"/>
        </w:rPr>
        <w:t>-2020гг отрицательная.</w:t>
      </w:r>
    </w:p>
    <w:p w14:paraId="22666D24" w14:textId="77777777" w:rsidR="00407777" w:rsidRPr="0069334A" w:rsidRDefault="00407777" w:rsidP="00407777">
      <w:pPr>
        <w:autoSpaceDE w:val="0"/>
        <w:autoSpaceDN w:val="0"/>
        <w:adjustRightInd w:val="0"/>
        <w:rPr>
          <w:color w:val="000000"/>
          <w:szCs w:val="28"/>
        </w:rPr>
      </w:pPr>
      <w:r w:rsidRPr="0069334A">
        <w:rPr>
          <w:color w:val="000000"/>
          <w:szCs w:val="28"/>
        </w:rPr>
        <w:t>В плановом периоде 2020 года ожидается снижение показателя на 5,9% к уровню 2019 года. В 2021-2022годах планируется повышение к уровню 2020 года на 2,2% и 4,5% соответственно.</w:t>
      </w:r>
    </w:p>
    <w:p w14:paraId="4A733841" w14:textId="77777777" w:rsidR="00C23AFA" w:rsidRPr="0069334A" w:rsidRDefault="00C23AFA" w:rsidP="0027666B">
      <w:pPr>
        <w:keepNext/>
        <w:keepLines/>
        <w:spacing w:after="0"/>
        <w:outlineLvl w:val="2"/>
        <w:rPr>
          <w:rFonts w:eastAsiaTheme="majorEastAsia" w:cstheme="majorBidi"/>
          <w:bCs/>
        </w:rPr>
      </w:pPr>
      <w:r w:rsidRPr="0069334A">
        <w:rPr>
          <w:rFonts w:eastAsiaTheme="majorEastAsia" w:cstheme="majorBidi"/>
          <w:bCs/>
        </w:rPr>
        <w:t>В  2020 году среднемесячная  заработная плата уменьшится в связи со снижением фонда оплаты труда из-за уменьшения числа воспитанников и изменением областных коэффициентов перевода среднегодового числа обучающихся в расчетное число по прочему персоналу и АУП</w:t>
      </w:r>
    </w:p>
    <w:p w14:paraId="68E9E137" w14:textId="247DA6FB" w:rsidR="00143FF2" w:rsidRPr="0069334A" w:rsidRDefault="00C23AFA" w:rsidP="00C23AFA">
      <w:pPr>
        <w:keepNext/>
        <w:keepLines/>
        <w:spacing w:after="0"/>
        <w:outlineLvl w:val="2"/>
        <w:rPr>
          <w:rFonts w:eastAsiaTheme="majorEastAsia" w:cstheme="majorBidi"/>
          <w:bCs/>
        </w:rPr>
      </w:pPr>
      <w:r w:rsidRPr="0069334A">
        <w:t>В 2021-2022 годах планируется повышение за счет возможной индексации заработной платы</w:t>
      </w:r>
    </w:p>
    <w:p w14:paraId="4D1538F4" w14:textId="77777777" w:rsidR="000442B1" w:rsidRPr="0069334A" w:rsidRDefault="000442B1" w:rsidP="00A313F4">
      <w:pPr>
        <w:pStyle w:val="3"/>
      </w:pPr>
      <w:r w:rsidRPr="0069334A">
        <w:t xml:space="preserve">8.3. </w:t>
      </w:r>
      <w:r w:rsidR="003A5800" w:rsidRPr="0069334A">
        <w:t xml:space="preserve">муниципальных общеобразовательных учреждений </w:t>
      </w:r>
      <w:r w:rsidRPr="0069334A">
        <w:t>(рублей)</w:t>
      </w:r>
    </w:p>
    <w:p w14:paraId="16FC7835" w14:textId="77777777" w:rsidR="00CB7B76" w:rsidRDefault="00C23AFA" w:rsidP="00855B10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В отчетном периоде за </w:t>
      </w:r>
      <w:r w:rsidR="00855B10" w:rsidRPr="0069334A">
        <w:rPr>
          <w:color w:val="000000"/>
          <w:szCs w:val="28"/>
          <w:lang w:val="en-US"/>
        </w:rPr>
        <w:t>III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квартал 2020 года показатель заработно</w:t>
      </w:r>
      <w:r w:rsidR="00CB7B76">
        <w:rPr>
          <w:rFonts w:eastAsia="Times New Roman" w:cs="Times New Roman"/>
          <w:color w:val="000000"/>
          <w:szCs w:val="28"/>
          <w:lang w:eastAsia="ru-RU"/>
        </w:rPr>
        <w:t>й платы составил 26246,78 рубля</w:t>
      </w:r>
      <w:r w:rsidRPr="0069334A">
        <w:rPr>
          <w:rFonts w:eastAsia="Times New Roman" w:cs="Times New Roman"/>
          <w:color w:val="000000"/>
          <w:szCs w:val="28"/>
          <w:lang w:eastAsia="ru-RU"/>
        </w:rPr>
        <w:t>, что</w:t>
      </w:r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 уровня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ниже </w:t>
      </w:r>
      <w:r w:rsidR="00855B10" w:rsidRPr="0069334A">
        <w:rPr>
          <w:color w:val="000000"/>
          <w:szCs w:val="28"/>
          <w:lang w:val="en-US"/>
        </w:rPr>
        <w:t>III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квартала  2019 года </w:t>
      </w:r>
      <w:r w:rsidR="00CB7B76">
        <w:rPr>
          <w:rFonts w:eastAsia="Times New Roman" w:cs="Times New Roman"/>
          <w:color w:val="000000"/>
          <w:szCs w:val="28"/>
          <w:lang w:eastAsia="ru-RU"/>
        </w:rPr>
        <w:t>(26386,20 рубля)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на</w:t>
      </w:r>
      <w:r w:rsidR="00855B10"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9334A">
        <w:rPr>
          <w:rFonts w:eastAsia="Times New Roman" w:cs="Times New Roman"/>
          <w:color w:val="000000"/>
          <w:szCs w:val="28"/>
          <w:lang w:eastAsia="ru-RU"/>
        </w:rPr>
        <w:t>139,42</w:t>
      </w:r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 рубля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9334A">
        <w:rPr>
          <w:rFonts w:eastAsia="Times New Roman" w:cs="Times New Roman"/>
          <w:color w:val="000000"/>
          <w:szCs w:val="28"/>
          <w:lang w:eastAsia="ru-RU"/>
        </w:rPr>
        <w:t>(</w:t>
      </w:r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End"/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Pr="0069334A">
        <w:rPr>
          <w:rFonts w:eastAsia="Times New Roman" w:cs="Times New Roman"/>
          <w:color w:val="000000"/>
          <w:szCs w:val="28"/>
          <w:lang w:eastAsia="ru-RU"/>
        </w:rPr>
        <w:t>0,5</w:t>
      </w:r>
      <w:r w:rsidR="00855B10" w:rsidRPr="0069334A">
        <w:rPr>
          <w:rFonts w:eastAsia="Times New Roman" w:cs="Times New Roman"/>
          <w:color w:val="000000"/>
          <w:szCs w:val="28"/>
          <w:lang w:eastAsia="ru-RU"/>
        </w:rPr>
        <w:t xml:space="preserve">%). </w:t>
      </w:r>
      <w:r w:rsidRPr="0069334A">
        <w:rPr>
          <w:rFonts w:eastAsia="Times New Roman" w:cs="Times New Roman"/>
          <w:color w:val="000000"/>
          <w:szCs w:val="28"/>
          <w:lang w:eastAsia="ru-RU"/>
        </w:rPr>
        <w:t>Динамика</w:t>
      </w:r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r w:rsidRPr="0069334A">
        <w:rPr>
          <w:rFonts w:eastAsia="Times New Roman" w:cs="Times New Roman"/>
          <w:color w:val="000000"/>
          <w:szCs w:val="28"/>
          <w:lang w:eastAsia="ru-RU"/>
        </w:rPr>
        <w:t>отрицательная.</w:t>
      </w:r>
    </w:p>
    <w:p w14:paraId="11140EBE" w14:textId="7C8A6FD1" w:rsidR="00C23AFA" w:rsidRPr="0069334A" w:rsidRDefault="00C23AFA" w:rsidP="00855B10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>В плановом периоде 2020 года ожидается снижение показателя на 12,7 % к уровню 2019 года. В 2021-2022 годах планируется повышение к уровню 2020 года на 2,3% и 4,7% соответственно.</w:t>
      </w:r>
    </w:p>
    <w:p w14:paraId="660954B6" w14:textId="7F6CF4C4" w:rsidR="00855B10" w:rsidRPr="0069334A" w:rsidRDefault="00855B10" w:rsidP="00855B10">
      <w:pPr>
        <w:autoSpaceDE w:val="0"/>
        <w:autoSpaceDN w:val="0"/>
        <w:adjustRightInd w:val="0"/>
        <w:rPr>
          <w:color w:val="000000"/>
          <w:szCs w:val="28"/>
        </w:rPr>
      </w:pPr>
      <w:r w:rsidRPr="0069334A">
        <w:rPr>
          <w:color w:val="000000"/>
          <w:szCs w:val="28"/>
        </w:rPr>
        <w:t xml:space="preserve">В  2020 году среднемесячная  заработная плата уменьшится, в связи со снижением фонда оплаты труда из-за уменьшения числа обучающихся и изменением областных коэффициентов перевода среднегодового числа обучающихся в расчетное число по прочему персоналу и АУП. </w:t>
      </w:r>
    </w:p>
    <w:p w14:paraId="1C433F9C" w14:textId="77777777" w:rsidR="00446D5A" w:rsidRPr="0069334A" w:rsidRDefault="003B35E7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          План  на 2020 год рассчитан исходя из нормативов расчетного числа воспитанников и доведенного финансирования на планируемый год. </w:t>
      </w:r>
    </w:p>
    <w:p w14:paraId="5F0F2C2D" w14:textId="39D23429" w:rsidR="003B35E7" w:rsidRPr="0069334A" w:rsidRDefault="001F3192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          </w:t>
      </w:r>
      <w:r w:rsidR="003B35E7" w:rsidRPr="0069334A">
        <w:rPr>
          <w:rFonts w:eastAsia="Times New Roman" w:cs="Times New Roman"/>
          <w:szCs w:val="28"/>
          <w:lang w:eastAsia="ru-RU"/>
        </w:rPr>
        <w:t>В 2021-2022 годах планируется повышение за счет возможной индексации заработной платы.</w:t>
      </w:r>
    </w:p>
    <w:p w14:paraId="47B0E6C5" w14:textId="77777777" w:rsidR="00403B30" w:rsidRPr="0069334A" w:rsidRDefault="00403B30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6891F4BF" w14:textId="77777777" w:rsidR="00403B30" w:rsidRPr="0069334A" w:rsidRDefault="00403B30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426733C8" w14:textId="77777777" w:rsidR="00403B30" w:rsidRPr="0069334A" w:rsidRDefault="00403B30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66889B6D" w14:textId="21BFA3AE" w:rsidR="003B35E7" w:rsidRPr="0069334A" w:rsidRDefault="003B35E7" w:rsidP="003B35E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9334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          </w:t>
      </w:r>
      <w:r w:rsidRPr="0069334A">
        <w:rPr>
          <w:rFonts w:eastAsia="Times New Roman" w:cs="Times New Roman"/>
          <w:b/>
          <w:bCs/>
          <w:szCs w:val="28"/>
          <w:lang w:eastAsia="ru-RU"/>
        </w:rPr>
        <w:t>8.4</w:t>
      </w:r>
      <w:r w:rsidRPr="0069334A">
        <w:rPr>
          <w:rFonts w:eastAsia="Times New Roman" w:cs="Times New Roman"/>
          <w:b/>
          <w:bCs/>
          <w:color w:val="000000"/>
          <w:szCs w:val="28"/>
          <w:lang w:eastAsia="ru-RU"/>
        </w:rPr>
        <w:t>. учителей муниципальных общеобразовательных учреждений (рублей)</w:t>
      </w:r>
    </w:p>
    <w:p w14:paraId="1BA4D0C1" w14:textId="77777777" w:rsidR="00CB7B76" w:rsidRDefault="00CB7B76" w:rsidP="00BC5131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отчетном периоде </w:t>
      </w:r>
      <w:r w:rsidR="00BC5131" w:rsidRPr="0069334A">
        <w:rPr>
          <w:rFonts w:eastAsia="Times New Roman" w:cs="Times New Roman"/>
          <w:color w:val="000000"/>
          <w:szCs w:val="28"/>
          <w:lang w:eastAsia="ru-RU"/>
        </w:rPr>
        <w:t>заработная плата уч</w:t>
      </w:r>
      <w:r>
        <w:rPr>
          <w:rFonts w:eastAsia="Times New Roman" w:cs="Times New Roman"/>
          <w:color w:val="000000"/>
          <w:szCs w:val="28"/>
          <w:lang w:eastAsia="ru-RU"/>
        </w:rPr>
        <w:t>ителей составила 29520,07 рубля</w:t>
      </w:r>
      <w:r w:rsidR="00BC5131" w:rsidRPr="0069334A">
        <w:rPr>
          <w:rFonts w:eastAsia="Times New Roman" w:cs="Times New Roman"/>
          <w:color w:val="000000"/>
          <w:szCs w:val="28"/>
          <w:lang w:eastAsia="ru-RU"/>
        </w:rPr>
        <w:t xml:space="preserve">, что ниже уровня </w:t>
      </w:r>
      <w:r w:rsidR="00430391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="00BC5131" w:rsidRPr="0069334A">
        <w:rPr>
          <w:rFonts w:eastAsia="Times New Roman" w:cs="Times New Roman"/>
          <w:color w:val="000000"/>
          <w:szCs w:val="28"/>
          <w:lang w:eastAsia="ru-RU"/>
        </w:rPr>
        <w:t xml:space="preserve"> квартала 2019 года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(29806,39 рубля)  на 286,32 рубля</w:t>
      </w:r>
      <w:r w:rsidR="00BC5131"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BC5131" w:rsidRPr="0069334A">
        <w:rPr>
          <w:rFonts w:eastAsia="Times New Roman" w:cs="Times New Roman"/>
          <w:color w:val="000000"/>
          <w:szCs w:val="28"/>
          <w:lang w:eastAsia="ru-RU"/>
        </w:rPr>
        <w:t>(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BC5131" w:rsidRPr="0069334A">
        <w:rPr>
          <w:rFonts w:eastAsia="Times New Roman" w:cs="Times New Roman"/>
          <w:color w:val="000000"/>
          <w:szCs w:val="28"/>
          <w:lang w:eastAsia="ru-RU"/>
        </w:rPr>
        <w:t xml:space="preserve">1%). Динамика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r w:rsidR="00BC5131" w:rsidRPr="0069334A">
        <w:rPr>
          <w:rFonts w:eastAsia="Times New Roman" w:cs="Times New Roman"/>
          <w:color w:val="000000"/>
          <w:szCs w:val="28"/>
          <w:lang w:eastAsia="ru-RU"/>
        </w:rPr>
        <w:t>отрицательная.</w:t>
      </w:r>
    </w:p>
    <w:p w14:paraId="1A506D8C" w14:textId="77777777" w:rsidR="00CB7B76" w:rsidRDefault="00BC5131" w:rsidP="00BC5131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На 2020 год Министерством образования Новгородской области </w:t>
      </w:r>
      <w:r w:rsidR="00430391" w:rsidRPr="0069334A">
        <w:rPr>
          <w:rFonts w:eastAsia="Times New Roman" w:cs="Times New Roman"/>
          <w:color w:val="000000"/>
          <w:szCs w:val="28"/>
          <w:lang w:eastAsia="ru-RU"/>
        </w:rPr>
        <w:t xml:space="preserve">до района доведен </w:t>
      </w:r>
      <w:r w:rsidRPr="0069334A">
        <w:rPr>
          <w:rFonts w:eastAsia="Times New Roman" w:cs="Times New Roman"/>
          <w:color w:val="000000"/>
          <w:szCs w:val="28"/>
          <w:lang w:eastAsia="ru-RU"/>
        </w:rPr>
        <w:t>целевой показатель  по педагогическим работникам средней зарабо</w:t>
      </w:r>
      <w:r w:rsidR="00CB7B76">
        <w:rPr>
          <w:rFonts w:eastAsia="Times New Roman" w:cs="Times New Roman"/>
          <w:color w:val="000000"/>
          <w:szCs w:val="28"/>
          <w:lang w:eastAsia="ru-RU"/>
        </w:rPr>
        <w:t>тной платы в размере 30181рубль, что на 103,5 рубля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9334A">
        <w:rPr>
          <w:rFonts w:eastAsia="Times New Roman" w:cs="Times New Roman"/>
          <w:color w:val="000000"/>
          <w:szCs w:val="28"/>
          <w:lang w:eastAsia="ru-RU"/>
        </w:rPr>
        <w:t>(</w:t>
      </w:r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End"/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0,3%) </w:t>
      </w:r>
      <w:r w:rsidR="00CB7B76">
        <w:rPr>
          <w:rFonts w:eastAsia="Times New Roman" w:cs="Times New Roman"/>
          <w:color w:val="000000"/>
          <w:szCs w:val="28"/>
          <w:lang w:eastAsia="ru-RU"/>
        </w:rPr>
        <w:t xml:space="preserve">ниже </w:t>
      </w:r>
      <w:r w:rsidRPr="0069334A">
        <w:rPr>
          <w:rFonts w:eastAsia="Times New Roman" w:cs="Times New Roman"/>
          <w:color w:val="000000"/>
          <w:szCs w:val="28"/>
          <w:lang w:eastAsia="ru-RU"/>
        </w:rPr>
        <w:t>уровня 2019 года.</w:t>
      </w:r>
    </w:p>
    <w:p w14:paraId="06A51FB6" w14:textId="524A059B" w:rsidR="00BC5131" w:rsidRPr="0069334A" w:rsidRDefault="00BC5131" w:rsidP="00BC5131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>В плановый период 2021-2022 годов планируется повышение средней заработной платы к уровню 2020 года на 2,5% и 4,7% соответственно.</w:t>
      </w:r>
      <w:r w:rsidR="004708DF" w:rsidRPr="0069334A">
        <w:rPr>
          <w:color w:val="000000"/>
          <w:szCs w:val="28"/>
        </w:rPr>
        <w:t xml:space="preserve">  </w:t>
      </w:r>
    </w:p>
    <w:p w14:paraId="4CA7BD94" w14:textId="4D51075C" w:rsidR="004708DF" w:rsidRPr="0069334A" w:rsidRDefault="00CB7B76" w:rsidP="00BC513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В </w:t>
      </w:r>
      <w:r w:rsidR="004708DF" w:rsidRPr="0069334A">
        <w:rPr>
          <w:color w:val="000000"/>
          <w:szCs w:val="28"/>
        </w:rPr>
        <w:t>2020 году среднемесячная  заработная плата уменьшится в связи со снижением фонда оплаты труда из-за уменьшения числа обучающихся и изменением областных коэффициентов перевода среднегодового числа обучающихся в расчетное число по прочему персоналу и АУП.</w:t>
      </w:r>
    </w:p>
    <w:p w14:paraId="7EFC32D8" w14:textId="77777777" w:rsidR="00426568" w:rsidRPr="0069334A" w:rsidRDefault="004708DF" w:rsidP="004708D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         План  на 2020 год рассчитан исходя из нормативов расчетного числа воспитанников и доведенного финансирования на планируемый год.</w:t>
      </w:r>
    </w:p>
    <w:p w14:paraId="2E2E4572" w14:textId="521B1FD4" w:rsidR="003B35E7" w:rsidRPr="0069334A" w:rsidRDefault="00426568" w:rsidP="004708D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4708DF" w:rsidRPr="0069334A">
        <w:rPr>
          <w:rFonts w:eastAsia="Times New Roman" w:cs="Times New Roman"/>
          <w:color w:val="000000"/>
          <w:szCs w:val="28"/>
          <w:lang w:eastAsia="ru-RU"/>
        </w:rPr>
        <w:t xml:space="preserve"> В 2021-2022 годах планируется повышение за счет возможной индексации заработной платы.</w:t>
      </w:r>
    </w:p>
    <w:p w14:paraId="1F11DA3A" w14:textId="77777777" w:rsidR="00C31A26" w:rsidRPr="0069334A" w:rsidRDefault="00C31A26" w:rsidP="00C31A26">
      <w:pPr>
        <w:pStyle w:val="3"/>
      </w:pPr>
      <w:r w:rsidRPr="0069334A">
        <w:t>8.5. муниципальных учреждений культуры и искусства (рублей)</w:t>
      </w:r>
    </w:p>
    <w:p w14:paraId="6E71E71D" w14:textId="582665B7" w:rsidR="006F37D9" w:rsidRPr="0069334A" w:rsidRDefault="006F37D9" w:rsidP="006F37D9">
      <w:pPr>
        <w:widowControl w:val="0"/>
        <w:spacing w:after="320" w:line="322" w:lineRule="exact"/>
        <w:ind w:firstLine="708"/>
        <w:contextualSpacing/>
        <w:rPr>
          <w:rFonts w:eastAsia="Times New Roman" w:cs="Times New Roman"/>
          <w:szCs w:val="28"/>
          <w:lang w:eastAsia="ru-RU"/>
        </w:rPr>
      </w:pPr>
      <w:r w:rsidRPr="0069334A">
        <w:t xml:space="preserve">В </w:t>
      </w:r>
      <w:proofErr w:type="gramStart"/>
      <w:r w:rsidRPr="0069334A">
        <w:t>Ш</w:t>
      </w:r>
      <w:proofErr w:type="gramEnd"/>
      <w:r w:rsidRPr="0069334A">
        <w:t xml:space="preserve"> квартале 2020 года среднемесячная номинальная начисленная заработная плата работников составила </w:t>
      </w:r>
      <w:r w:rsidR="00B87612">
        <w:t>28754,31</w:t>
      </w:r>
      <w:r w:rsidR="00CB7B76">
        <w:t xml:space="preserve"> рубля</w:t>
      </w:r>
      <w:r w:rsidRPr="0069334A">
        <w:t xml:space="preserve">, что выше </w:t>
      </w:r>
      <w:r w:rsidR="00CB7B76">
        <w:t>уровня  соответствующего периода 2019 года на 98,05 рубля</w:t>
      </w:r>
      <w:r w:rsidRPr="0069334A">
        <w:t xml:space="preserve">. В целом динамика показателя в </w:t>
      </w:r>
      <w:proofErr w:type="gramStart"/>
      <w:r w:rsidRPr="0069334A">
        <w:t>Ш</w:t>
      </w:r>
      <w:proofErr w:type="gramEnd"/>
      <w:r w:rsidRPr="0069334A">
        <w:t xml:space="preserve"> квартале 2020 года </w:t>
      </w:r>
      <w:r w:rsidR="00CB7B76">
        <w:t xml:space="preserve">- </w:t>
      </w:r>
      <w:r w:rsidRPr="0069334A">
        <w:t xml:space="preserve">положительная, динамика роста составила </w:t>
      </w:r>
      <w:r w:rsidR="00B87612">
        <w:t>0,3</w:t>
      </w:r>
      <w:r w:rsidRPr="0069334A">
        <w:t>%</w:t>
      </w:r>
      <w:r w:rsidR="006B2FC9" w:rsidRPr="0069334A">
        <w:rPr>
          <w:rFonts w:eastAsia="Times New Roman" w:cs="Times New Roman"/>
          <w:szCs w:val="28"/>
          <w:lang w:eastAsia="ru-RU"/>
        </w:rPr>
        <w:t xml:space="preserve">       </w:t>
      </w:r>
    </w:p>
    <w:p w14:paraId="351F54A3" w14:textId="22BC3C2C" w:rsidR="00446D5A" w:rsidRPr="0069334A" w:rsidRDefault="006B2FC9" w:rsidP="006F37D9">
      <w:pPr>
        <w:widowControl w:val="0"/>
        <w:spacing w:after="320" w:line="322" w:lineRule="exact"/>
        <w:ind w:firstLine="708"/>
        <w:contextualSpacing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  </w:t>
      </w:r>
      <w:r w:rsidR="00C31A26" w:rsidRPr="0069334A">
        <w:rPr>
          <w:rFonts w:eastAsia="Times New Roman" w:cs="Times New Roman"/>
          <w:szCs w:val="28"/>
          <w:lang w:eastAsia="ru-RU"/>
        </w:rPr>
        <w:t xml:space="preserve">В 2020 году ожидается сохранение тенденции постепенного увеличения показателя. </w:t>
      </w:r>
    </w:p>
    <w:p w14:paraId="39D9C89A" w14:textId="4CA77A3A" w:rsidR="00C31A26" w:rsidRPr="0069334A" w:rsidRDefault="00C31A26" w:rsidP="006B2FC9">
      <w:pPr>
        <w:widowControl w:val="0"/>
        <w:spacing w:after="320" w:line="322" w:lineRule="exact"/>
        <w:contextualSpacing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К 2022 году значение пока</w:t>
      </w:r>
      <w:r w:rsidR="00CB7B76">
        <w:rPr>
          <w:rFonts w:eastAsia="Times New Roman" w:cs="Times New Roman"/>
          <w:szCs w:val="28"/>
          <w:lang w:eastAsia="ru-RU"/>
        </w:rPr>
        <w:t>зателя составит 29524,51 рубля</w:t>
      </w:r>
      <w:r w:rsidRPr="0069334A">
        <w:rPr>
          <w:rFonts w:eastAsia="Times New Roman" w:cs="Times New Roman"/>
          <w:szCs w:val="28"/>
          <w:lang w:eastAsia="ru-RU"/>
        </w:rPr>
        <w:t>.</w:t>
      </w:r>
    </w:p>
    <w:p w14:paraId="03DD3CF5" w14:textId="289F7951" w:rsidR="00446D5A" w:rsidRPr="0069334A" w:rsidRDefault="00C31A26" w:rsidP="00C31A26">
      <w:pPr>
        <w:widowControl w:val="0"/>
        <w:spacing w:after="320" w:line="322" w:lineRule="exact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        Положительные результаты достигнуты за счет  увеличения с 01.01.2020 МРОТ, а также за счет выделения дополнительных субсидий на достижение значения целевых показателей  средней заработной платы работников учреждений культуры в соответствии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69334A">
          <w:rPr>
            <w:rFonts w:eastAsia="Times New Roman" w:cs="Times New Roman"/>
            <w:szCs w:val="28"/>
            <w:lang w:eastAsia="ru-RU"/>
          </w:rPr>
          <w:t>2012 г</w:t>
        </w:r>
      </w:smartTag>
      <w:r w:rsidRPr="0069334A">
        <w:rPr>
          <w:rFonts w:eastAsia="Times New Roman" w:cs="Times New Roman"/>
          <w:szCs w:val="28"/>
          <w:lang w:eastAsia="ru-RU"/>
        </w:rPr>
        <w:t xml:space="preserve">. N 597 «О мероприятиях по реализации государственной социальной политики». </w:t>
      </w:r>
    </w:p>
    <w:p w14:paraId="1C2BB11F" w14:textId="3F9705D1" w:rsidR="00C31A26" w:rsidRPr="0069334A" w:rsidRDefault="00446D5A" w:rsidP="00446D5A">
      <w:pPr>
        <w:widowControl w:val="0"/>
        <w:spacing w:after="320" w:line="322" w:lineRule="exact"/>
        <w:contextualSpacing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Кроме того</w:t>
      </w:r>
      <w:r w:rsidR="00C31A26" w:rsidRPr="0069334A">
        <w:rPr>
          <w:rFonts w:eastAsia="Times New Roman" w:cs="Times New Roman"/>
          <w:szCs w:val="28"/>
          <w:lang w:eastAsia="ru-RU"/>
        </w:rPr>
        <w:t xml:space="preserve"> на оплату труда  ра</w:t>
      </w:r>
      <w:r w:rsidR="006F37D9" w:rsidRPr="0069334A">
        <w:rPr>
          <w:rFonts w:eastAsia="Times New Roman" w:cs="Times New Roman"/>
          <w:szCs w:val="28"/>
          <w:lang w:eastAsia="ru-RU"/>
        </w:rPr>
        <w:t>ботников учреждений культуры в</w:t>
      </w:r>
      <w:r w:rsidR="00776FF6" w:rsidRPr="0069334A">
        <w:rPr>
          <w:rFonts w:eastAsia="Times New Roman" w:cs="Times New Roman"/>
          <w:szCs w:val="28"/>
          <w:lang w:eastAsia="ru-RU"/>
        </w:rPr>
        <w:t xml:space="preserve"> </w:t>
      </w:r>
      <w:r w:rsidR="006F37D9" w:rsidRPr="0069334A">
        <w:t xml:space="preserve"> </w:t>
      </w:r>
      <w:proofErr w:type="gramStart"/>
      <w:r w:rsidR="006F37D9" w:rsidRPr="0069334A">
        <w:t>Ш</w:t>
      </w:r>
      <w:proofErr w:type="gramEnd"/>
      <w:r w:rsidR="00776FF6" w:rsidRPr="0069334A">
        <w:rPr>
          <w:rFonts w:eastAsia="Times New Roman" w:cs="Times New Roman"/>
          <w:szCs w:val="28"/>
          <w:lang w:eastAsia="ru-RU"/>
        </w:rPr>
        <w:t xml:space="preserve"> </w:t>
      </w:r>
      <w:r w:rsidR="006F37D9" w:rsidRPr="0069334A">
        <w:rPr>
          <w:rFonts w:eastAsia="Times New Roman" w:cs="Times New Roman"/>
          <w:szCs w:val="28"/>
          <w:lang w:eastAsia="ru-RU"/>
        </w:rPr>
        <w:t xml:space="preserve"> квартале</w:t>
      </w:r>
      <w:r w:rsidR="00C31A26" w:rsidRPr="0069334A">
        <w:rPr>
          <w:rFonts w:eastAsia="Times New Roman" w:cs="Times New Roman"/>
          <w:szCs w:val="28"/>
          <w:lang w:eastAsia="ru-RU"/>
        </w:rPr>
        <w:t xml:space="preserve"> 2020  года  </w:t>
      </w:r>
      <w:r w:rsidR="00776FF6" w:rsidRPr="0069334A">
        <w:rPr>
          <w:rFonts w:eastAsia="Times New Roman" w:cs="Times New Roman"/>
          <w:szCs w:val="28"/>
          <w:lang w:eastAsia="ru-RU"/>
        </w:rPr>
        <w:t xml:space="preserve">дополнительно </w:t>
      </w:r>
      <w:r w:rsidR="00C31A26" w:rsidRPr="0069334A">
        <w:rPr>
          <w:rFonts w:eastAsia="Times New Roman" w:cs="Times New Roman"/>
          <w:szCs w:val="28"/>
          <w:lang w:eastAsia="ru-RU"/>
        </w:rPr>
        <w:t>направлены средства от платных услуг и иной принося</w:t>
      </w:r>
      <w:r w:rsidR="00776FF6" w:rsidRPr="0069334A">
        <w:rPr>
          <w:rFonts w:eastAsia="Times New Roman" w:cs="Times New Roman"/>
          <w:szCs w:val="28"/>
          <w:lang w:eastAsia="ru-RU"/>
        </w:rPr>
        <w:t xml:space="preserve">щей доход деятельности в сумме </w:t>
      </w:r>
      <w:r w:rsidR="006F37D9" w:rsidRPr="0069334A">
        <w:rPr>
          <w:rFonts w:eastAsia="Times New Roman" w:cs="Times New Roman"/>
          <w:szCs w:val="28"/>
          <w:lang w:eastAsia="ru-RU"/>
        </w:rPr>
        <w:t>35,5</w:t>
      </w:r>
      <w:r w:rsidR="00C31A26" w:rsidRPr="0069334A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6FB48EC9" w14:textId="6C90E135" w:rsidR="00C31A26" w:rsidRPr="0069334A" w:rsidRDefault="00C5078D" w:rsidP="00776FF6">
      <w:r w:rsidRPr="0069334A">
        <w:t>В плановых периодах соблюдение</w:t>
      </w:r>
      <w:r w:rsidR="00C06F4F" w:rsidRPr="0069334A">
        <w:t xml:space="preserve"> Единых рекомендаций</w:t>
      </w:r>
      <w:r w:rsidRPr="0069334A">
        <w:t xml:space="preserve"> по установлению систем оплаты труда работников государственных и муниципальных учреждений, обновление квалификационных требований к работникам, переобучение, повышение квалификации, сохранение и развитие кадрового потенциала работников, направление не менее 10% средств от платных услуг и иной приносящей доход деятельности на заработную плату </w:t>
      </w:r>
      <w:r w:rsidRPr="0069334A">
        <w:lastRenderedPageBreak/>
        <w:t>работников будет способствовать сохранению положительной динамики показателя.</w:t>
      </w:r>
    </w:p>
    <w:p w14:paraId="44FAD693" w14:textId="77777777" w:rsidR="000442B1" w:rsidRPr="0069334A" w:rsidRDefault="000442B1" w:rsidP="00A313F4">
      <w:pPr>
        <w:pStyle w:val="3"/>
      </w:pPr>
      <w:r w:rsidRPr="0069334A">
        <w:t xml:space="preserve">8.6. </w:t>
      </w:r>
      <w:r w:rsidR="003A5800" w:rsidRPr="0069334A">
        <w:t xml:space="preserve">муниципальных учреждений физической культуры и спорта </w:t>
      </w:r>
      <w:r w:rsidRPr="0069334A">
        <w:t>(рублей)</w:t>
      </w:r>
    </w:p>
    <w:p w14:paraId="405D601F" w14:textId="698EA6E1" w:rsidR="00C5078D" w:rsidRPr="00C5078D" w:rsidRDefault="00B87736" w:rsidP="00C5078D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         </w:t>
      </w:r>
      <w:r w:rsidR="003C1679" w:rsidRPr="0069334A">
        <w:rPr>
          <w:rFonts w:eastAsia="Times New Roman" w:cs="Times New Roman"/>
          <w:szCs w:val="28"/>
          <w:lang w:eastAsia="ru-RU"/>
        </w:rPr>
        <w:t>Заработная  плата</w:t>
      </w:r>
      <w:r w:rsidR="00446D5A" w:rsidRPr="0069334A">
        <w:rPr>
          <w:rFonts w:eastAsia="Times New Roman" w:cs="Times New Roman"/>
          <w:szCs w:val="28"/>
          <w:lang w:eastAsia="ru-RU"/>
        </w:rPr>
        <w:t xml:space="preserve"> работников муниципальных учреждений физич</w:t>
      </w:r>
      <w:r w:rsidR="00776FF6" w:rsidRPr="0069334A">
        <w:rPr>
          <w:rFonts w:eastAsia="Times New Roman" w:cs="Times New Roman"/>
          <w:szCs w:val="28"/>
          <w:lang w:eastAsia="ru-RU"/>
        </w:rPr>
        <w:t xml:space="preserve">еской культуры и спорта  в </w:t>
      </w:r>
      <w:r w:rsidR="00D621B7" w:rsidRPr="0069334A">
        <w:rPr>
          <w:rFonts w:eastAsia="Times New Roman" w:cs="Times New Roman"/>
          <w:szCs w:val="28"/>
          <w:lang w:val="en-US" w:eastAsia="ru-RU"/>
        </w:rPr>
        <w:t>I</w:t>
      </w:r>
      <w:r w:rsidR="00776FF6" w:rsidRPr="0069334A">
        <w:rPr>
          <w:rFonts w:eastAsia="Times New Roman" w:cs="Times New Roman"/>
          <w:szCs w:val="28"/>
          <w:lang w:val="en-US" w:eastAsia="ru-RU"/>
        </w:rPr>
        <w:t>II</w:t>
      </w:r>
      <w:r w:rsidR="00446D5A" w:rsidRPr="0069334A">
        <w:rPr>
          <w:rFonts w:eastAsia="Times New Roman" w:cs="Times New Roman"/>
          <w:szCs w:val="28"/>
          <w:lang w:eastAsia="ru-RU"/>
        </w:rPr>
        <w:t xml:space="preserve"> кв</w:t>
      </w:r>
      <w:r w:rsidR="00096421" w:rsidRPr="0069334A">
        <w:rPr>
          <w:rFonts w:eastAsia="Times New Roman" w:cs="Times New Roman"/>
          <w:szCs w:val="28"/>
          <w:lang w:eastAsia="ru-RU"/>
        </w:rPr>
        <w:t>арт</w:t>
      </w:r>
      <w:r w:rsidR="000D5EA2" w:rsidRPr="0069334A">
        <w:rPr>
          <w:rFonts w:eastAsia="Times New Roman" w:cs="Times New Roman"/>
          <w:szCs w:val="28"/>
          <w:lang w:eastAsia="ru-RU"/>
        </w:rPr>
        <w:t xml:space="preserve">але 2020 года составила </w:t>
      </w:r>
      <w:r w:rsidR="00B87612">
        <w:rPr>
          <w:rFonts w:eastAsia="Times New Roman" w:cs="Times New Roman"/>
          <w:szCs w:val="28"/>
          <w:lang w:eastAsia="ru-RU"/>
        </w:rPr>
        <w:t>17219</w:t>
      </w:r>
      <w:r w:rsidR="00096421" w:rsidRPr="0069334A">
        <w:rPr>
          <w:rFonts w:eastAsia="Times New Roman" w:cs="Times New Roman"/>
          <w:szCs w:val="28"/>
          <w:lang w:eastAsia="ru-RU"/>
        </w:rPr>
        <w:t xml:space="preserve"> рублей, </w:t>
      </w:r>
      <w:r w:rsidR="00446D5A" w:rsidRPr="0069334A">
        <w:rPr>
          <w:rFonts w:eastAsia="Times New Roman" w:cs="Times New Roman"/>
          <w:szCs w:val="28"/>
          <w:lang w:eastAsia="ru-RU"/>
        </w:rPr>
        <w:t xml:space="preserve">снизилась по сравнению с аналогичным периодом 2019 года </w:t>
      </w:r>
      <w:r w:rsidR="003E018A" w:rsidRPr="0069334A">
        <w:rPr>
          <w:rFonts w:eastAsia="Times New Roman" w:cs="Times New Roman"/>
          <w:szCs w:val="28"/>
          <w:lang w:eastAsia="ru-RU"/>
        </w:rPr>
        <w:t>на</w:t>
      </w:r>
      <w:r w:rsidR="00446D5A" w:rsidRPr="0069334A">
        <w:rPr>
          <w:rFonts w:eastAsia="Times New Roman" w:cs="Times New Roman"/>
          <w:szCs w:val="28"/>
          <w:lang w:eastAsia="ru-RU"/>
        </w:rPr>
        <w:t xml:space="preserve"> </w:t>
      </w:r>
      <w:r w:rsidR="00B87612">
        <w:rPr>
          <w:rFonts w:eastAsia="Times New Roman" w:cs="Times New Roman"/>
          <w:szCs w:val="28"/>
          <w:lang w:eastAsia="ru-RU"/>
        </w:rPr>
        <w:t>9403</w:t>
      </w:r>
      <w:r w:rsidR="006F37D9" w:rsidRPr="0069334A">
        <w:rPr>
          <w:rFonts w:eastAsia="Times New Roman" w:cs="Times New Roman"/>
          <w:szCs w:val="28"/>
          <w:lang w:eastAsia="ru-RU"/>
        </w:rPr>
        <w:t xml:space="preserve"> рубля</w:t>
      </w:r>
      <w:r w:rsidR="00446D5A" w:rsidRPr="0069334A">
        <w:rPr>
          <w:rFonts w:eastAsia="Times New Roman" w:cs="Times New Roman"/>
          <w:szCs w:val="28"/>
          <w:lang w:eastAsia="ru-RU"/>
        </w:rPr>
        <w:t xml:space="preserve">, </w:t>
      </w:r>
      <w:r w:rsidR="00CA02F9" w:rsidRPr="0069334A">
        <w:rPr>
          <w:rFonts w:eastAsia="Times New Roman" w:cs="Times New Roman"/>
          <w:szCs w:val="28"/>
          <w:lang w:eastAsia="ru-RU"/>
        </w:rPr>
        <w:t>или на 35,3</w:t>
      </w:r>
      <w:r w:rsidRPr="0069334A">
        <w:rPr>
          <w:rFonts w:eastAsia="Times New Roman" w:cs="Times New Roman"/>
          <w:szCs w:val="28"/>
          <w:lang w:eastAsia="ru-RU"/>
        </w:rPr>
        <w:t>%</w:t>
      </w:r>
      <w:r w:rsidR="000B0BEE" w:rsidRPr="0069334A">
        <w:rPr>
          <w:rFonts w:eastAsia="Times New Roman" w:cs="Times New Roman"/>
          <w:szCs w:val="28"/>
          <w:lang w:eastAsia="ru-RU"/>
        </w:rPr>
        <w:t xml:space="preserve">, </w:t>
      </w:r>
      <w:r w:rsidRPr="0069334A">
        <w:rPr>
          <w:rFonts w:eastAsia="Times New Roman" w:cs="Times New Roman"/>
          <w:szCs w:val="28"/>
          <w:lang w:eastAsia="ru-RU"/>
        </w:rPr>
        <w:t xml:space="preserve">за счет </w:t>
      </w:r>
      <w:r w:rsidR="00087D1A">
        <w:rPr>
          <w:rFonts w:eastAsia="Times New Roman" w:cs="Times New Roman"/>
          <w:szCs w:val="28"/>
          <w:lang w:eastAsia="ru-RU"/>
        </w:rPr>
        <w:t>замены работников, работающих по совместительству, постоянными работниками.</w:t>
      </w:r>
      <w:r w:rsidRPr="0069334A">
        <w:rPr>
          <w:rFonts w:eastAsia="Times New Roman" w:cs="Times New Roman"/>
          <w:szCs w:val="28"/>
          <w:lang w:eastAsia="ru-RU"/>
        </w:rPr>
        <w:t xml:space="preserve"> </w:t>
      </w:r>
      <w:r w:rsidR="00446D5A" w:rsidRPr="0069334A">
        <w:rPr>
          <w:rFonts w:eastAsia="Times New Roman" w:cs="Times New Roman"/>
          <w:szCs w:val="28"/>
          <w:lang w:eastAsia="ru-RU"/>
        </w:rPr>
        <w:t>Наблюдается отрицательная</w:t>
      </w:r>
      <w:r w:rsidRPr="0069334A">
        <w:rPr>
          <w:rFonts w:eastAsia="Times New Roman" w:cs="Times New Roman"/>
          <w:szCs w:val="28"/>
          <w:lang w:eastAsia="ru-RU"/>
        </w:rPr>
        <w:t xml:space="preserve"> динамик</w:t>
      </w:r>
      <w:r w:rsidR="00446D5A" w:rsidRPr="0069334A">
        <w:rPr>
          <w:rFonts w:eastAsia="Times New Roman" w:cs="Times New Roman"/>
          <w:szCs w:val="28"/>
          <w:lang w:eastAsia="ru-RU"/>
        </w:rPr>
        <w:t>а</w:t>
      </w:r>
      <w:r w:rsidRPr="0069334A">
        <w:rPr>
          <w:rFonts w:eastAsia="Times New Roman" w:cs="Times New Roman"/>
          <w:szCs w:val="28"/>
          <w:lang w:eastAsia="ru-RU"/>
        </w:rPr>
        <w:t xml:space="preserve"> показателя, однако к концу 2020 года </w:t>
      </w:r>
      <w:r w:rsidR="004708DF" w:rsidRPr="0069334A">
        <w:rPr>
          <w:rFonts w:eastAsia="Times New Roman" w:cs="Times New Roman"/>
          <w:szCs w:val="28"/>
          <w:lang w:eastAsia="ru-RU"/>
        </w:rPr>
        <w:t xml:space="preserve">и на 2021-2022 годы </w:t>
      </w:r>
      <w:r w:rsidRPr="0069334A">
        <w:rPr>
          <w:rFonts w:eastAsia="Times New Roman" w:cs="Times New Roman"/>
          <w:szCs w:val="28"/>
          <w:lang w:eastAsia="ru-RU"/>
        </w:rPr>
        <w:t xml:space="preserve">планируется обеспечить выполнение показателя </w:t>
      </w:r>
      <w:r w:rsidR="00446D5A" w:rsidRPr="0069334A">
        <w:rPr>
          <w:rFonts w:eastAsia="Times New Roman" w:cs="Times New Roman"/>
          <w:szCs w:val="28"/>
          <w:lang w:eastAsia="ru-RU"/>
        </w:rPr>
        <w:t xml:space="preserve">28500 </w:t>
      </w:r>
      <w:r w:rsidRPr="0069334A">
        <w:rPr>
          <w:rFonts w:eastAsia="Times New Roman" w:cs="Times New Roman"/>
          <w:szCs w:val="28"/>
          <w:lang w:eastAsia="ru-RU"/>
        </w:rPr>
        <w:t xml:space="preserve"> рублей</w:t>
      </w:r>
      <w:r w:rsidR="00457F23" w:rsidRPr="0069334A">
        <w:rPr>
          <w:rFonts w:eastAsia="Times New Roman" w:cs="Times New Roman"/>
          <w:szCs w:val="28"/>
          <w:lang w:eastAsia="ru-RU"/>
        </w:rPr>
        <w:t xml:space="preserve"> </w:t>
      </w:r>
      <w:r w:rsidR="004708DF" w:rsidRPr="0069334A">
        <w:rPr>
          <w:rFonts w:eastAsia="Times New Roman" w:cs="Times New Roman"/>
          <w:szCs w:val="28"/>
          <w:lang w:eastAsia="ru-RU"/>
        </w:rPr>
        <w:t xml:space="preserve">( рост на 1,3% к достигнутому показателю уровня 2019 года) </w:t>
      </w:r>
      <w:r w:rsidR="00457F23" w:rsidRPr="0069334A">
        <w:rPr>
          <w:rFonts w:eastAsia="Times New Roman" w:cs="Times New Roman"/>
          <w:szCs w:val="28"/>
          <w:lang w:eastAsia="ru-RU"/>
        </w:rPr>
        <w:t>за счет открытия новых спортивных кружков и секций, расширения пе</w:t>
      </w:r>
      <w:r w:rsidR="000F0740" w:rsidRPr="0069334A">
        <w:rPr>
          <w:rFonts w:eastAsia="Times New Roman" w:cs="Times New Roman"/>
          <w:szCs w:val="28"/>
          <w:lang w:eastAsia="ru-RU"/>
        </w:rPr>
        <w:t xml:space="preserve">речня оказываемых платных услуг, направленных </w:t>
      </w:r>
      <w:r w:rsidR="002F092C" w:rsidRPr="0069334A">
        <w:rPr>
          <w:rFonts w:eastAsia="Times New Roman" w:cs="Times New Roman"/>
          <w:szCs w:val="28"/>
          <w:lang w:eastAsia="ru-RU"/>
        </w:rPr>
        <w:t xml:space="preserve">в том числе и </w:t>
      </w:r>
      <w:r w:rsidR="000F0740" w:rsidRPr="0069334A">
        <w:rPr>
          <w:rFonts w:eastAsia="Times New Roman" w:cs="Times New Roman"/>
          <w:szCs w:val="28"/>
          <w:lang w:eastAsia="ru-RU"/>
        </w:rPr>
        <w:t>на увеличение номинальной начисленной заработной платы.</w:t>
      </w:r>
    </w:p>
    <w:p w14:paraId="4E32FA5E" w14:textId="6BDDD577" w:rsidR="004B44E4" w:rsidRPr="004B44E4" w:rsidRDefault="00241C3E" w:rsidP="004708DF">
      <w:pPr>
        <w:pStyle w:val="1"/>
        <w:ind w:firstLine="0"/>
      </w:pPr>
      <w:r>
        <w:t>3.</w:t>
      </w:r>
      <w:r w:rsidR="00FA6696" w:rsidRPr="00FA6696">
        <w:t>Общее и дополнительное образование</w:t>
      </w:r>
    </w:p>
    <w:p w14:paraId="3FBDDF67" w14:textId="77777777" w:rsidR="000F7E04" w:rsidRPr="0069334A" w:rsidRDefault="008D34DF" w:rsidP="000F7E04">
      <w:pPr>
        <w:pStyle w:val="2"/>
      </w:pPr>
      <w:r w:rsidRPr="0069334A">
        <w:t>Показатель 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proofErr w:type="gramStart"/>
      <w:r w:rsidRPr="0069334A">
        <w:t xml:space="preserve"> (%).</w:t>
      </w:r>
      <w:proofErr w:type="gramEnd"/>
    </w:p>
    <w:p w14:paraId="1E8936A3" w14:textId="77777777" w:rsidR="00087D1A" w:rsidRDefault="000F7E04" w:rsidP="000F7E04">
      <w:pPr>
        <w:pStyle w:val="2"/>
        <w:rPr>
          <w:rFonts w:eastAsia="Times New Roman" w:cs="Times New Roman"/>
          <w:b w:val="0"/>
          <w:szCs w:val="28"/>
          <w:lang w:eastAsia="ru-RU"/>
        </w:rPr>
      </w:pPr>
      <w:r w:rsidRPr="0069334A">
        <w:rPr>
          <w:rFonts w:eastAsia="Times New Roman" w:cs="Times New Roman"/>
          <w:b w:val="0"/>
          <w:szCs w:val="28"/>
          <w:lang w:eastAsia="ru-RU"/>
        </w:rPr>
        <w:t>За III квартал 2020 года показатель составил 65,1 %, что выше уро</w:t>
      </w:r>
      <w:r w:rsidR="00087D1A">
        <w:rPr>
          <w:rFonts w:eastAsia="Times New Roman" w:cs="Times New Roman"/>
          <w:b w:val="0"/>
          <w:szCs w:val="28"/>
          <w:lang w:eastAsia="ru-RU"/>
        </w:rPr>
        <w:t>вня III квартала 2019 года на 1,</w:t>
      </w:r>
      <w:r w:rsidRPr="0069334A">
        <w:rPr>
          <w:rFonts w:eastAsia="Times New Roman" w:cs="Times New Roman"/>
          <w:b w:val="0"/>
          <w:szCs w:val="28"/>
          <w:lang w:eastAsia="ru-RU"/>
        </w:rPr>
        <w:t>59 пункта. По итог</w:t>
      </w:r>
      <w:r w:rsidR="00087D1A">
        <w:rPr>
          <w:rFonts w:eastAsia="Times New Roman" w:cs="Times New Roman"/>
          <w:b w:val="0"/>
          <w:szCs w:val="28"/>
          <w:lang w:eastAsia="ru-RU"/>
        </w:rPr>
        <w:t xml:space="preserve">ам 2020 года ожидается </w:t>
      </w:r>
      <w:proofErr w:type="spellStart"/>
      <w:proofErr w:type="gramStart"/>
      <w:r w:rsidR="00087D1A">
        <w:rPr>
          <w:rFonts w:eastAsia="Times New Roman" w:cs="Times New Roman"/>
          <w:b w:val="0"/>
          <w:szCs w:val="28"/>
          <w:lang w:eastAsia="ru-RU"/>
        </w:rPr>
        <w:t>c</w:t>
      </w:r>
      <w:proofErr w:type="gramEnd"/>
      <w:r w:rsidR="00087D1A">
        <w:rPr>
          <w:rFonts w:eastAsia="Times New Roman" w:cs="Times New Roman"/>
          <w:b w:val="0"/>
          <w:szCs w:val="28"/>
          <w:lang w:eastAsia="ru-RU"/>
        </w:rPr>
        <w:t>охранение</w:t>
      </w:r>
      <w:proofErr w:type="spellEnd"/>
      <w:r w:rsidR="00B87612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087D1A">
        <w:rPr>
          <w:rFonts w:eastAsia="Times New Roman" w:cs="Times New Roman"/>
          <w:b w:val="0"/>
          <w:szCs w:val="28"/>
          <w:lang w:eastAsia="ru-RU"/>
        </w:rPr>
        <w:t>показателя</w:t>
      </w:r>
      <w:r w:rsidRPr="0069334A">
        <w:rPr>
          <w:rFonts w:eastAsia="Times New Roman" w:cs="Times New Roman"/>
          <w:b w:val="0"/>
          <w:szCs w:val="28"/>
          <w:lang w:eastAsia="ru-RU"/>
        </w:rPr>
        <w:t xml:space="preserve"> на уровне  65,1%, что позволит </w:t>
      </w:r>
      <w:r w:rsidR="00087D1A">
        <w:rPr>
          <w:rFonts w:eastAsia="Times New Roman" w:cs="Times New Roman"/>
          <w:b w:val="0"/>
          <w:szCs w:val="28"/>
          <w:lang w:eastAsia="ru-RU"/>
        </w:rPr>
        <w:t xml:space="preserve">достичь планового показателя. </w:t>
      </w:r>
    </w:p>
    <w:p w14:paraId="74E0E0BD" w14:textId="1101DDCA" w:rsidR="000F7E04" w:rsidRPr="0069334A" w:rsidRDefault="000F7E04" w:rsidP="000F7E04">
      <w:pPr>
        <w:pStyle w:val="2"/>
        <w:rPr>
          <w:b w:val="0"/>
        </w:rPr>
      </w:pPr>
      <w:r w:rsidRPr="0069334A">
        <w:rPr>
          <w:rFonts w:eastAsia="Times New Roman" w:cs="Times New Roman"/>
          <w:b w:val="0"/>
          <w:szCs w:val="28"/>
          <w:lang w:eastAsia="ru-RU"/>
        </w:rPr>
        <w:t>К 2022 году планируется увеличить данный показатель до 75,0 %  за счет участия МАОУ « Средняя общеобразовательная школа» г. Холма в 2021 году в федеральном проекте « Современная школа» и создание на базе школы «Точки Роста».</w:t>
      </w:r>
    </w:p>
    <w:p w14:paraId="55B664FC" w14:textId="504EE57E" w:rsidR="00C5078D" w:rsidRPr="0069334A" w:rsidRDefault="00C5078D" w:rsidP="00C5078D">
      <w:pPr>
        <w:pStyle w:val="1"/>
        <w:numPr>
          <w:ilvl w:val="0"/>
          <w:numId w:val="4"/>
        </w:numPr>
      </w:pPr>
      <w:r w:rsidRPr="0069334A">
        <w:t>Физическая культура и спорт</w:t>
      </w:r>
    </w:p>
    <w:p w14:paraId="7AE27FF8" w14:textId="361EAB95" w:rsidR="00C5078D" w:rsidRPr="0069334A" w:rsidRDefault="00C5078D" w:rsidP="00C5078D">
      <w:pPr>
        <w:pStyle w:val="2"/>
      </w:pPr>
      <w:r w:rsidRPr="0069334A">
        <w:t>Показатель 23. Доля населения, систематически занимающегося физической культурой и спортом (%).</w:t>
      </w:r>
    </w:p>
    <w:p w14:paraId="23B296CB" w14:textId="4F1AD0E9" w:rsidR="00446D5A" w:rsidRPr="0069334A" w:rsidRDefault="00903C32" w:rsidP="00C5078D">
      <w:pPr>
        <w:rPr>
          <w:szCs w:val="28"/>
        </w:rPr>
      </w:pPr>
      <w:proofErr w:type="gramStart"/>
      <w:r w:rsidRPr="0069334A">
        <w:rPr>
          <w:szCs w:val="28"/>
        </w:rPr>
        <w:t>В отчетном периоде</w:t>
      </w:r>
      <w:r w:rsidR="00C5078D" w:rsidRPr="0069334A">
        <w:rPr>
          <w:szCs w:val="28"/>
        </w:rPr>
        <w:t xml:space="preserve"> 2020 года</w:t>
      </w:r>
      <w:r w:rsidRPr="0069334A">
        <w:rPr>
          <w:szCs w:val="28"/>
        </w:rPr>
        <w:t xml:space="preserve"> на территории района</w:t>
      </w:r>
      <w:r w:rsidR="00C5078D" w:rsidRPr="0069334A">
        <w:rPr>
          <w:szCs w:val="28"/>
        </w:rPr>
        <w:t xml:space="preserve"> </w:t>
      </w:r>
      <w:r w:rsidR="00242219">
        <w:rPr>
          <w:szCs w:val="28"/>
        </w:rPr>
        <w:t>1940</w:t>
      </w:r>
      <w:r w:rsidR="00C5078D" w:rsidRPr="0069334A">
        <w:rPr>
          <w:szCs w:val="28"/>
        </w:rPr>
        <w:t xml:space="preserve"> человек </w:t>
      </w:r>
      <w:r w:rsidRPr="0069334A">
        <w:rPr>
          <w:szCs w:val="28"/>
        </w:rPr>
        <w:t xml:space="preserve">привлечены к </w:t>
      </w:r>
      <w:r w:rsidR="00C5078D" w:rsidRPr="0069334A">
        <w:rPr>
          <w:szCs w:val="28"/>
        </w:rPr>
        <w:t>систематически</w:t>
      </w:r>
      <w:r w:rsidRPr="0069334A">
        <w:rPr>
          <w:szCs w:val="28"/>
        </w:rPr>
        <w:t>м занятиям</w:t>
      </w:r>
      <w:r w:rsidR="00C5078D" w:rsidRPr="0069334A">
        <w:rPr>
          <w:szCs w:val="28"/>
        </w:rPr>
        <w:t xml:space="preserve"> физич</w:t>
      </w:r>
      <w:r w:rsidRPr="0069334A">
        <w:rPr>
          <w:szCs w:val="28"/>
        </w:rPr>
        <w:t>еской культурой и спортом, что</w:t>
      </w:r>
      <w:r w:rsidR="00C5078D" w:rsidRPr="0069334A">
        <w:rPr>
          <w:szCs w:val="28"/>
        </w:rPr>
        <w:t xml:space="preserve"> </w:t>
      </w:r>
      <w:r w:rsidR="000F7E04" w:rsidRPr="0069334A">
        <w:rPr>
          <w:szCs w:val="28"/>
        </w:rPr>
        <w:t xml:space="preserve">на </w:t>
      </w:r>
      <w:r w:rsidR="00252D23" w:rsidRPr="00252D23">
        <w:rPr>
          <w:szCs w:val="28"/>
        </w:rPr>
        <w:t xml:space="preserve">65 </w:t>
      </w:r>
      <w:r w:rsidRPr="0069334A">
        <w:rPr>
          <w:szCs w:val="28"/>
        </w:rPr>
        <w:t xml:space="preserve">занимающихся больше, чем в </w:t>
      </w:r>
      <w:r w:rsidRPr="0069334A">
        <w:rPr>
          <w:szCs w:val="28"/>
          <w:lang w:val="en-US"/>
        </w:rPr>
        <w:t>II</w:t>
      </w:r>
      <w:r w:rsidR="000F7E04" w:rsidRPr="0069334A">
        <w:rPr>
          <w:szCs w:val="28"/>
          <w:lang w:val="en-US"/>
        </w:rPr>
        <w:t>I</w:t>
      </w:r>
      <w:r w:rsidRPr="0069334A">
        <w:rPr>
          <w:szCs w:val="28"/>
        </w:rPr>
        <w:t xml:space="preserve"> квартале</w:t>
      </w:r>
      <w:r w:rsidR="00C5078D" w:rsidRPr="0069334A">
        <w:rPr>
          <w:szCs w:val="28"/>
        </w:rPr>
        <w:t xml:space="preserve"> 2019</w:t>
      </w:r>
      <w:r w:rsidR="00BB6E04" w:rsidRPr="0069334A">
        <w:rPr>
          <w:szCs w:val="28"/>
        </w:rPr>
        <w:t xml:space="preserve"> года.</w:t>
      </w:r>
      <w:proofErr w:type="gramEnd"/>
      <w:r w:rsidR="00BB6E04" w:rsidRPr="0069334A">
        <w:rPr>
          <w:szCs w:val="28"/>
        </w:rPr>
        <w:t xml:space="preserve"> Показатель увеличился </w:t>
      </w:r>
      <w:r w:rsidR="00BB6E04" w:rsidRPr="0069334A">
        <w:rPr>
          <w:b/>
          <w:szCs w:val="28"/>
        </w:rPr>
        <w:t xml:space="preserve"> </w:t>
      </w:r>
      <w:r w:rsidR="00BB6E04" w:rsidRPr="0069334A">
        <w:rPr>
          <w:szCs w:val="28"/>
        </w:rPr>
        <w:t>по сравнению с отчетным периодом прошлого года на</w:t>
      </w:r>
      <w:r w:rsidRPr="0069334A">
        <w:rPr>
          <w:szCs w:val="28"/>
        </w:rPr>
        <w:t xml:space="preserve"> </w:t>
      </w:r>
      <w:r w:rsidR="00252D23">
        <w:rPr>
          <w:szCs w:val="28"/>
        </w:rPr>
        <w:t>1,</w:t>
      </w:r>
      <w:r w:rsidR="00252D23" w:rsidRPr="00252D23">
        <w:rPr>
          <w:szCs w:val="28"/>
        </w:rPr>
        <w:t>89</w:t>
      </w:r>
      <w:r w:rsidR="00087D1A">
        <w:rPr>
          <w:szCs w:val="28"/>
        </w:rPr>
        <w:t xml:space="preserve"> пункта</w:t>
      </w:r>
      <w:r w:rsidR="00EE228D" w:rsidRPr="0069334A">
        <w:rPr>
          <w:szCs w:val="28"/>
        </w:rPr>
        <w:t xml:space="preserve">  и достиг уровня </w:t>
      </w:r>
      <w:r w:rsidR="00252D23">
        <w:rPr>
          <w:szCs w:val="28"/>
        </w:rPr>
        <w:t>42,29</w:t>
      </w:r>
      <w:r w:rsidR="00EE228D" w:rsidRPr="0069334A">
        <w:rPr>
          <w:szCs w:val="28"/>
        </w:rPr>
        <w:t>% с соответствующей положительной динамикой</w:t>
      </w:r>
      <w:r w:rsidR="00BB6E04" w:rsidRPr="0069334A">
        <w:rPr>
          <w:szCs w:val="28"/>
        </w:rPr>
        <w:t xml:space="preserve">. </w:t>
      </w:r>
    </w:p>
    <w:p w14:paraId="1539D3E3" w14:textId="154FA5EB" w:rsidR="00C5078D" w:rsidRPr="0069334A" w:rsidRDefault="00BB6E04" w:rsidP="00C5078D">
      <w:pPr>
        <w:rPr>
          <w:szCs w:val="28"/>
        </w:rPr>
      </w:pPr>
      <w:r w:rsidRPr="0069334A">
        <w:rPr>
          <w:szCs w:val="28"/>
        </w:rPr>
        <w:lastRenderedPageBreak/>
        <w:t>В 2020 году выполнение показателя составит 43,29%, рост на 2,78 пункта к уровню 2019 года. Ожидается постепенное увеличение доли населения, систематически занимающего физической культурой и спортом в 2021 году - до 47,29%, в 2022 году - до 52,6 %.</w:t>
      </w:r>
    </w:p>
    <w:p w14:paraId="66827711" w14:textId="7DBFC824" w:rsidR="00C5078D" w:rsidRPr="0069334A" w:rsidRDefault="00BB6E04" w:rsidP="00EE228D">
      <w:pPr>
        <w:spacing w:after="0" w:line="240" w:lineRule="auto"/>
        <w:rPr>
          <w:rFonts w:eastAsia="Calibri" w:cs="Times New Roman"/>
          <w:szCs w:val="28"/>
        </w:rPr>
      </w:pPr>
      <w:r w:rsidRPr="0069334A">
        <w:rPr>
          <w:szCs w:val="28"/>
        </w:rPr>
        <w:t>П</w:t>
      </w:r>
      <w:r w:rsidR="00C5078D" w:rsidRPr="0069334A">
        <w:rPr>
          <w:szCs w:val="28"/>
        </w:rPr>
        <w:t>оложительную динамику</w:t>
      </w:r>
      <w:r w:rsidRPr="0069334A">
        <w:rPr>
          <w:szCs w:val="28"/>
        </w:rPr>
        <w:t xml:space="preserve"> удалось достигнуть за счет</w:t>
      </w:r>
      <w:r w:rsidR="00C5078D" w:rsidRPr="0069334A">
        <w:rPr>
          <w:szCs w:val="28"/>
        </w:rPr>
        <w:t xml:space="preserve"> </w:t>
      </w:r>
      <w:r w:rsidRPr="0069334A">
        <w:rPr>
          <w:szCs w:val="28"/>
        </w:rPr>
        <w:t>того, что</w:t>
      </w:r>
      <w:r w:rsidR="00C5078D" w:rsidRPr="0069334A">
        <w:rPr>
          <w:szCs w:val="28"/>
        </w:rPr>
        <w:t xml:space="preserve"> в 2019 году  был отремонтирован и оснащен новым оборудованием атлетический зал МАУДО «Центр дополнительного образования» г. Холма, что и привело к росту числа граждан, занимающихся в группах </w:t>
      </w:r>
      <w:r w:rsidR="00C5078D" w:rsidRPr="0069334A">
        <w:rPr>
          <w:rFonts w:eastAsia="Calibri"/>
          <w:szCs w:val="28"/>
        </w:rPr>
        <w:t>«Здоровье» (лица старше трудоспособного возраста) и  «Фитнес»</w:t>
      </w:r>
      <w:r w:rsidR="00EE228D" w:rsidRPr="0069334A">
        <w:rPr>
          <w:szCs w:val="28"/>
        </w:rPr>
        <w:t xml:space="preserve">. </w:t>
      </w:r>
      <w:r w:rsidR="00A93F82" w:rsidRPr="0069334A">
        <w:rPr>
          <w:szCs w:val="28"/>
        </w:rPr>
        <w:t>П</w:t>
      </w:r>
      <w:r w:rsidR="00EE228D" w:rsidRPr="0069334A">
        <w:rPr>
          <w:szCs w:val="28"/>
        </w:rPr>
        <w:t xml:space="preserve">оложительной динамике способствовало также </w:t>
      </w:r>
      <w:r w:rsidR="00EE228D" w:rsidRPr="0069334A">
        <w:rPr>
          <w:rFonts w:eastAsia="Calibri" w:cs="Times New Roman"/>
          <w:szCs w:val="28"/>
        </w:rPr>
        <w:t>увеличение количества занимающихся в группе «Скандинавская ходьба»</w:t>
      </w:r>
      <w:r w:rsidR="00A93F82" w:rsidRPr="0069334A">
        <w:rPr>
          <w:rFonts w:eastAsia="Calibri" w:cs="Times New Roman"/>
          <w:szCs w:val="28"/>
        </w:rPr>
        <w:t xml:space="preserve"> в рамках реализации мероприятий приоритетного  проекта «Мы выбираем спорт!», так на территории</w:t>
      </w:r>
      <w:r w:rsidR="00A93F82" w:rsidRPr="0069334A">
        <w:t xml:space="preserve"> </w:t>
      </w:r>
      <w:proofErr w:type="spellStart"/>
      <w:r w:rsidR="00A93F82" w:rsidRPr="0069334A">
        <w:t>Тогодского</w:t>
      </w:r>
      <w:proofErr w:type="spellEnd"/>
      <w:r w:rsidR="00A93F82" w:rsidRPr="0069334A">
        <w:t xml:space="preserve"> сельского поселения разработан  маршрут скандинавской ходьбы.</w:t>
      </w:r>
    </w:p>
    <w:p w14:paraId="2B9CD661" w14:textId="77777777" w:rsidR="00446D5A" w:rsidRPr="0069334A" w:rsidRDefault="00BB6E04" w:rsidP="00C5078D">
      <w:pPr>
        <w:spacing w:line="360" w:lineRule="atLeast"/>
        <w:rPr>
          <w:szCs w:val="28"/>
        </w:rPr>
      </w:pPr>
      <w:r w:rsidRPr="0069334A">
        <w:rPr>
          <w:szCs w:val="28"/>
        </w:rPr>
        <w:t xml:space="preserve">В дальнейшем для развития спортивного досуга населения района, привлечения людей к спорту и активному образу жизни планируется реализация мероприятий муниципального проекта "Будь в спорте". </w:t>
      </w:r>
    </w:p>
    <w:p w14:paraId="5D585636" w14:textId="53DDA7AA" w:rsidR="002F092C" w:rsidRPr="0069334A" w:rsidRDefault="002F092C" w:rsidP="002F092C">
      <w:pPr>
        <w:spacing w:line="360" w:lineRule="atLeast"/>
        <w:rPr>
          <w:rFonts w:eastAsia="Calibri" w:cs="Times New Roman"/>
          <w:szCs w:val="28"/>
        </w:rPr>
      </w:pPr>
      <w:r w:rsidRPr="0069334A">
        <w:rPr>
          <w:rFonts w:eastAsia="Calibri" w:cs="Times New Roman"/>
          <w:szCs w:val="28"/>
        </w:rPr>
        <w:t xml:space="preserve">В отчетном периоде введена в эксплуатацию универсальная спортивная площадка на территории общеобразовательной школы  г. Холма, на которой </w:t>
      </w:r>
      <w:r w:rsidR="00403B30" w:rsidRPr="0069334A">
        <w:rPr>
          <w:rFonts w:eastAsia="Calibri" w:cs="Times New Roman"/>
          <w:szCs w:val="28"/>
        </w:rPr>
        <w:t xml:space="preserve">после снятия ограничительных мер, связанных с распространением новой </w:t>
      </w:r>
      <w:proofErr w:type="spellStart"/>
      <w:r w:rsidR="00403B30" w:rsidRPr="0069334A">
        <w:rPr>
          <w:rFonts w:eastAsia="Calibri" w:cs="Times New Roman"/>
          <w:szCs w:val="28"/>
        </w:rPr>
        <w:t>коронавирусной</w:t>
      </w:r>
      <w:proofErr w:type="spellEnd"/>
      <w:r w:rsidR="00403B30" w:rsidRPr="0069334A">
        <w:rPr>
          <w:rFonts w:eastAsia="Calibri" w:cs="Times New Roman"/>
          <w:szCs w:val="28"/>
        </w:rPr>
        <w:t xml:space="preserve"> инфекции, возобновлены</w:t>
      </w:r>
      <w:r w:rsidRPr="0069334A">
        <w:rPr>
          <w:rFonts w:eastAsia="Calibri" w:cs="Times New Roman"/>
          <w:szCs w:val="28"/>
        </w:rPr>
        <w:t xml:space="preserve"> спор</w:t>
      </w:r>
      <w:r w:rsidR="00403B30" w:rsidRPr="0069334A">
        <w:rPr>
          <w:rFonts w:eastAsia="Calibri" w:cs="Times New Roman"/>
          <w:szCs w:val="28"/>
        </w:rPr>
        <w:t>тивные мероприятия и тренировки для населения.</w:t>
      </w:r>
    </w:p>
    <w:p w14:paraId="5E862ABA" w14:textId="6AC78D7B" w:rsidR="00BB6E04" w:rsidRDefault="00BB6E04" w:rsidP="00C5078D">
      <w:pPr>
        <w:spacing w:line="360" w:lineRule="atLeast"/>
        <w:rPr>
          <w:szCs w:val="28"/>
        </w:rPr>
      </w:pPr>
      <w:r w:rsidRPr="0069334A">
        <w:rPr>
          <w:szCs w:val="28"/>
        </w:rPr>
        <w:t xml:space="preserve"> В 2020-2021 году планируется ремонт здания физкультурно-оздоровительного комплекса, что позволит улучшить условия для занятий</w:t>
      </w:r>
      <w:r w:rsidR="002F092C" w:rsidRPr="0069334A">
        <w:rPr>
          <w:szCs w:val="28"/>
        </w:rPr>
        <w:t xml:space="preserve"> физической культурой и спортом и привлечь большее количество активно занимающихся спортом граждан всех возрастов.</w:t>
      </w:r>
    </w:p>
    <w:p w14:paraId="30646263" w14:textId="276EEBB7" w:rsidR="00BB6E04" w:rsidRPr="00BB6E04" w:rsidRDefault="00BB6E04" w:rsidP="00BB6E04">
      <w:pPr>
        <w:pStyle w:val="a3"/>
        <w:keepNext/>
        <w:keepLines/>
        <w:numPr>
          <w:ilvl w:val="0"/>
          <w:numId w:val="4"/>
        </w:numPr>
        <w:spacing w:before="360" w:after="0"/>
        <w:jc w:val="center"/>
        <w:outlineLvl w:val="0"/>
        <w:rPr>
          <w:rFonts w:eastAsiaTheme="majorEastAsia" w:cstheme="majorBidi"/>
          <w:b/>
          <w:bCs/>
          <w:sz w:val="32"/>
          <w:szCs w:val="28"/>
        </w:rPr>
      </w:pPr>
      <w:r w:rsidRPr="00BB6E04">
        <w:rPr>
          <w:rFonts w:eastAsiaTheme="majorEastAsia" w:cstheme="majorBidi"/>
          <w:b/>
          <w:bCs/>
          <w:sz w:val="32"/>
          <w:szCs w:val="28"/>
        </w:rPr>
        <w:t>Жилищное строительство и обеспечение граждан жильем</w:t>
      </w:r>
    </w:p>
    <w:p w14:paraId="161F4DDA" w14:textId="77777777" w:rsidR="00BB6E04" w:rsidRPr="0069334A" w:rsidRDefault="00BB6E04" w:rsidP="00BB6E04">
      <w:pPr>
        <w:keepNext/>
        <w:keepLines/>
        <w:spacing w:before="80" w:after="0"/>
        <w:outlineLvl w:val="1"/>
        <w:rPr>
          <w:rFonts w:eastAsiaTheme="majorEastAsia" w:cstheme="majorBidi"/>
          <w:b/>
          <w:bCs/>
          <w:szCs w:val="26"/>
        </w:rPr>
      </w:pPr>
      <w:r w:rsidRPr="0069334A">
        <w:rPr>
          <w:rFonts w:eastAsiaTheme="majorEastAsia" w:cstheme="majorBidi"/>
          <w:b/>
          <w:bCs/>
          <w:szCs w:val="26"/>
        </w:rPr>
        <w:t xml:space="preserve">Показатель 24. Общая площадь жилых помещений, приходящаяся в среднем на одного жителя, - всего (кв. метров) </w:t>
      </w:r>
    </w:p>
    <w:p w14:paraId="555BF150" w14:textId="54C651BE" w:rsidR="005862A4" w:rsidRPr="0069334A" w:rsidRDefault="00593C13" w:rsidP="00593C13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792626" w:rsidRPr="0069334A">
        <w:rPr>
          <w:rFonts w:eastAsia="Times New Roman" w:cs="Times New Roman"/>
          <w:color w:val="000000"/>
          <w:szCs w:val="28"/>
          <w:lang w:eastAsia="ru-RU"/>
        </w:rPr>
        <w:t>В</w:t>
      </w:r>
      <w:r w:rsidR="00500978"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00978" w:rsidRPr="0069334A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792626" w:rsidRPr="0069334A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="00500978" w:rsidRPr="0069334A">
        <w:rPr>
          <w:rFonts w:eastAsia="Times New Roman" w:cs="Times New Roman"/>
          <w:color w:val="000000"/>
          <w:szCs w:val="28"/>
          <w:lang w:eastAsia="ru-RU"/>
        </w:rPr>
        <w:t xml:space="preserve"> квартале 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62A4" w:rsidRPr="0069334A">
        <w:rPr>
          <w:rFonts w:eastAsia="Times New Roman" w:cs="Times New Roman"/>
          <w:color w:val="000000"/>
          <w:szCs w:val="28"/>
          <w:lang w:eastAsia="ru-RU"/>
        </w:rPr>
        <w:t xml:space="preserve">2020 года общая площадь жилых помещений на одного жителя </w:t>
      </w:r>
      <w:r w:rsidR="006B2FC9" w:rsidRPr="0069334A">
        <w:rPr>
          <w:rFonts w:eastAsia="Times New Roman" w:cs="Times New Roman"/>
          <w:color w:val="000000"/>
          <w:szCs w:val="28"/>
          <w:lang w:eastAsia="ru-RU"/>
        </w:rPr>
        <w:t>составила 37,</w:t>
      </w:r>
      <w:r w:rsidR="00792626" w:rsidRPr="0069334A">
        <w:rPr>
          <w:rFonts w:eastAsia="Times New Roman" w:cs="Times New Roman"/>
          <w:color w:val="000000"/>
          <w:szCs w:val="28"/>
          <w:lang w:eastAsia="ru-RU"/>
        </w:rPr>
        <w:t>7</w:t>
      </w:r>
      <w:r w:rsidR="00DB4CC2">
        <w:rPr>
          <w:rFonts w:eastAsia="Times New Roman" w:cs="Times New Roman"/>
          <w:color w:val="000000"/>
          <w:szCs w:val="28"/>
          <w:lang w:eastAsia="ru-RU"/>
        </w:rPr>
        <w:t>1</w:t>
      </w:r>
      <w:r w:rsidR="005862A4"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862A4" w:rsidRPr="0069334A">
        <w:rPr>
          <w:rFonts w:eastAsia="Times New Roman" w:cs="Times New Roman"/>
          <w:color w:val="000000"/>
          <w:szCs w:val="28"/>
          <w:lang w:eastAsia="ru-RU"/>
        </w:rPr>
        <w:t>кв.м</w:t>
      </w:r>
      <w:proofErr w:type="spellEnd"/>
      <w:r w:rsidR="00792626" w:rsidRPr="0069334A">
        <w:rPr>
          <w:rFonts w:eastAsia="Times New Roman" w:cs="Times New Roman"/>
          <w:color w:val="000000"/>
          <w:szCs w:val="28"/>
          <w:lang w:eastAsia="ru-RU"/>
        </w:rPr>
        <w:t>.</w:t>
      </w:r>
      <w:r w:rsidR="005862A4" w:rsidRPr="0069334A">
        <w:rPr>
          <w:rFonts w:eastAsia="Times New Roman" w:cs="Times New Roman"/>
          <w:color w:val="000000"/>
          <w:szCs w:val="28"/>
          <w:lang w:eastAsia="ru-RU"/>
        </w:rPr>
        <w:t>,</w:t>
      </w:r>
      <w:r w:rsidR="00500978" w:rsidRPr="0069334A">
        <w:rPr>
          <w:rFonts w:eastAsia="Times New Roman" w:cs="Times New Roman"/>
          <w:color w:val="000000"/>
          <w:szCs w:val="28"/>
          <w:lang w:eastAsia="ru-RU"/>
        </w:rPr>
        <w:t xml:space="preserve"> а в </w:t>
      </w:r>
      <w:r w:rsidR="00500978" w:rsidRPr="0069334A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792626" w:rsidRPr="0069334A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="00500978" w:rsidRPr="0069334A">
        <w:rPr>
          <w:rFonts w:eastAsia="Times New Roman" w:cs="Times New Roman"/>
          <w:color w:val="000000"/>
          <w:szCs w:val="28"/>
          <w:lang w:eastAsia="ru-RU"/>
        </w:rPr>
        <w:t xml:space="preserve"> квартале</w:t>
      </w:r>
      <w:r w:rsidR="005862A4" w:rsidRPr="0069334A">
        <w:rPr>
          <w:rFonts w:eastAsia="Times New Roman" w:cs="Times New Roman"/>
          <w:color w:val="000000"/>
          <w:szCs w:val="28"/>
          <w:lang w:eastAsia="ru-RU"/>
        </w:rPr>
        <w:t> 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2019 году </w:t>
      </w:r>
      <w:r w:rsidR="005862A4" w:rsidRPr="0069334A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792626" w:rsidRPr="0069334A">
        <w:rPr>
          <w:rFonts w:eastAsia="Times New Roman" w:cs="Times New Roman"/>
          <w:color w:val="000000"/>
          <w:szCs w:val="28"/>
          <w:lang w:eastAsia="ru-RU"/>
        </w:rPr>
        <w:t>36,95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9334A">
        <w:rPr>
          <w:rFonts w:eastAsia="Times New Roman" w:cs="Times New Roman"/>
          <w:color w:val="000000"/>
          <w:szCs w:val="28"/>
          <w:lang w:eastAsia="ru-RU"/>
        </w:rPr>
        <w:t>кв.</w:t>
      </w:r>
      <w:r w:rsidR="005862A4" w:rsidRPr="0069334A">
        <w:rPr>
          <w:rFonts w:eastAsia="Times New Roman" w:cs="Times New Roman"/>
          <w:color w:val="000000"/>
          <w:szCs w:val="28"/>
          <w:lang w:eastAsia="ru-RU"/>
        </w:rPr>
        <w:t>м</w:t>
      </w:r>
      <w:proofErr w:type="spellEnd"/>
      <w:r w:rsidR="005862A4" w:rsidRPr="0069334A">
        <w:rPr>
          <w:rFonts w:eastAsia="Times New Roman" w:cs="Times New Roman"/>
          <w:color w:val="000000"/>
          <w:szCs w:val="28"/>
          <w:lang w:eastAsia="ru-RU"/>
        </w:rPr>
        <w:t>.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 Наблюдается положительная дин</w:t>
      </w:r>
      <w:r w:rsidR="006B2FC9" w:rsidRPr="0069334A">
        <w:rPr>
          <w:rFonts w:eastAsia="Times New Roman" w:cs="Times New Roman"/>
          <w:color w:val="000000"/>
          <w:szCs w:val="28"/>
          <w:lang w:eastAsia="ru-RU"/>
        </w:rPr>
        <w:t xml:space="preserve">амика с ростом показателя на </w:t>
      </w:r>
      <w:r w:rsidR="00792626" w:rsidRPr="0069334A">
        <w:rPr>
          <w:rFonts w:eastAsia="Times New Roman" w:cs="Times New Roman"/>
          <w:color w:val="000000"/>
          <w:szCs w:val="28"/>
          <w:lang w:eastAsia="ru-RU"/>
        </w:rPr>
        <w:t>2</w:t>
      </w:r>
      <w:r w:rsidR="00F11038"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9334A">
        <w:rPr>
          <w:rFonts w:eastAsia="Times New Roman" w:cs="Times New Roman"/>
          <w:color w:val="000000"/>
          <w:szCs w:val="28"/>
          <w:lang w:eastAsia="ru-RU"/>
        </w:rPr>
        <w:t xml:space="preserve">%. </w:t>
      </w:r>
    </w:p>
    <w:p w14:paraId="3126DF87" w14:textId="2081E846" w:rsidR="00DE7B51" w:rsidRDefault="00DE7B51" w:rsidP="00BF6BF3">
      <w:pPr>
        <w:spacing w:after="0" w:line="240" w:lineRule="auto"/>
        <w:rPr>
          <w:rFonts w:eastAsia="Times New Roman" w:cs="Times New Roman"/>
          <w:bCs/>
          <w:szCs w:val="26"/>
        </w:rPr>
      </w:pPr>
      <w:r w:rsidRPr="0069334A">
        <w:rPr>
          <w:rFonts w:eastAsia="Times New Roman" w:cs="Times New Roman"/>
          <w:color w:val="000000"/>
          <w:szCs w:val="28"/>
          <w:lang w:eastAsia="ru-RU"/>
        </w:rPr>
        <w:t>Для сохранения положительной динамики</w:t>
      </w:r>
      <w:r w:rsidR="009415B1" w:rsidRPr="0069334A">
        <w:rPr>
          <w:rFonts w:eastAsia="Times New Roman" w:cs="Times New Roman"/>
          <w:color w:val="000000"/>
          <w:szCs w:val="28"/>
          <w:lang w:eastAsia="ru-RU"/>
        </w:rPr>
        <w:t>,</w:t>
      </w:r>
      <w:r w:rsidR="00593C13" w:rsidRPr="006933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9334A">
        <w:rPr>
          <w:rFonts w:eastAsia="Times New Roman" w:cs="Times New Roman"/>
          <w:bCs/>
          <w:szCs w:val="26"/>
        </w:rPr>
        <w:t xml:space="preserve">достижения запланированного показателя в 2020 году </w:t>
      </w:r>
      <w:r w:rsidR="00BF6BF3">
        <w:rPr>
          <w:rFonts w:eastAsia="Times New Roman" w:cs="Times New Roman"/>
          <w:bCs/>
          <w:szCs w:val="26"/>
        </w:rPr>
        <w:t xml:space="preserve">планируется ввести 350 кв. м, </w:t>
      </w:r>
      <w:r w:rsidRPr="0069334A">
        <w:rPr>
          <w:rFonts w:eastAsia="Times New Roman" w:cs="Times New Roman"/>
          <w:bCs/>
          <w:szCs w:val="26"/>
        </w:rPr>
        <w:t xml:space="preserve">в 2021-2022 годах </w:t>
      </w:r>
      <w:r w:rsidR="00BF6BF3">
        <w:rPr>
          <w:rFonts w:eastAsia="Times New Roman" w:cs="Times New Roman"/>
          <w:bCs/>
          <w:szCs w:val="26"/>
        </w:rPr>
        <w:t xml:space="preserve">400-450 </w:t>
      </w:r>
      <w:proofErr w:type="spellStart"/>
      <w:r w:rsidR="00BF6BF3">
        <w:rPr>
          <w:rFonts w:eastAsia="Times New Roman" w:cs="Times New Roman"/>
          <w:bCs/>
          <w:szCs w:val="26"/>
        </w:rPr>
        <w:t>кв.м</w:t>
      </w:r>
      <w:proofErr w:type="spellEnd"/>
      <w:r w:rsidR="00BF6BF3">
        <w:rPr>
          <w:rFonts w:eastAsia="Times New Roman" w:cs="Times New Roman"/>
          <w:bCs/>
          <w:szCs w:val="26"/>
        </w:rPr>
        <w:t>.</w:t>
      </w:r>
      <w:r w:rsidR="00FD1171">
        <w:rPr>
          <w:rFonts w:eastAsia="Times New Roman" w:cs="Times New Roman"/>
          <w:bCs/>
          <w:szCs w:val="26"/>
        </w:rPr>
        <w:t xml:space="preserve"> соответственно</w:t>
      </w:r>
      <w:r w:rsidR="00087D1A">
        <w:rPr>
          <w:rFonts w:eastAsia="Times New Roman" w:cs="Times New Roman"/>
          <w:bCs/>
          <w:szCs w:val="26"/>
        </w:rPr>
        <w:t>, что позволит</w:t>
      </w:r>
      <w:r w:rsidRPr="0069334A">
        <w:rPr>
          <w:rFonts w:eastAsia="Times New Roman" w:cs="Times New Roman"/>
          <w:bCs/>
          <w:szCs w:val="26"/>
        </w:rPr>
        <w:t xml:space="preserve">  к 2020 году</w:t>
      </w:r>
      <w:r w:rsidR="009415B1" w:rsidRPr="0069334A">
        <w:rPr>
          <w:rFonts w:eastAsia="Times New Roman" w:cs="Times New Roman"/>
          <w:bCs/>
          <w:szCs w:val="26"/>
        </w:rPr>
        <w:t xml:space="preserve"> обеспечить увеличение</w:t>
      </w:r>
      <w:r w:rsidRPr="0069334A">
        <w:rPr>
          <w:rFonts w:eastAsia="Times New Roman" w:cs="Times New Roman"/>
          <w:bCs/>
          <w:szCs w:val="26"/>
        </w:rPr>
        <w:t xml:space="preserve"> площади жилых помещений, приходящейся на одного жителя до 38,60 </w:t>
      </w:r>
      <w:proofErr w:type="spellStart"/>
      <w:r w:rsidRPr="0069334A">
        <w:rPr>
          <w:rFonts w:eastAsia="Times New Roman" w:cs="Times New Roman"/>
          <w:bCs/>
          <w:szCs w:val="26"/>
        </w:rPr>
        <w:t>кв.м</w:t>
      </w:r>
      <w:proofErr w:type="spellEnd"/>
      <w:r w:rsidRPr="0069334A">
        <w:rPr>
          <w:rFonts w:eastAsia="Times New Roman" w:cs="Times New Roman"/>
          <w:bCs/>
          <w:szCs w:val="26"/>
        </w:rPr>
        <w:t xml:space="preserve">.,  в 2021- 39,70 </w:t>
      </w:r>
      <w:proofErr w:type="spellStart"/>
      <w:r w:rsidRPr="0069334A">
        <w:rPr>
          <w:rFonts w:eastAsia="Times New Roman" w:cs="Times New Roman"/>
          <w:bCs/>
          <w:szCs w:val="26"/>
        </w:rPr>
        <w:t>кв.м</w:t>
      </w:r>
      <w:proofErr w:type="spellEnd"/>
      <w:r w:rsidRPr="0069334A">
        <w:rPr>
          <w:rFonts w:eastAsia="Times New Roman" w:cs="Times New Roman"/>
          <w:bCs/>
          <w:szCs w:val="26"/>
        </w:rPr>
        <w:t>., 2022</w:t>
      </w:r>
      <w:r w:rsidR="00FD1171">
        <w:rPr>
          <w:rFonts w:eastAsia="Times New Roman" w:cs="Times New Roman"/>
          <w:bCs/>
          <w:szCs w:val="26"/>
        </w:rPr>
        <w:t xml:space="preserve"> </w:t>
      </w:r>
      <w:r w:rsidRPr="0069334A">
        <w:rPr>
          <w:rFonts w:eastAsia="Times New Roman" w:cs="Times New Roman"/>
          <w:bCs/>
          <w:szCs w:val="26"/>
        </w:rPr>
        <w:t>-</w:t>
      </w:r>
      <w:r w:rsidR="00FD1171">
        <w:rPr>
          <w:rFonts w:eastAsia="Times New Roman" w:cs="Times New Roman"/>
          <w:bCs/>
          <w:szCs w:val="26"/>
        </w:rPr>
        <w:t xml:space="preserve"> </w:t>
      </w:r>
      <w:r w:rsidRPr="0069334A">
        <w:rPr>
          <w:rFonts w:eastAsia="Times New Roman" w:cs="Times New Roman"/>
          <w:bCs/>
          <w:szCs w:val="26"/>
        </w:rPr>
        <w:t xml:space="preserve">40,60 </w:t>
      </w:r>
      <w:proofErr w:type="spellStart"/>
      <w:r w:rsidRPr="0069334A">
        <w:rPr>
          <w:rFonts w:eastAsia="Times New Roman" w:cs="Times New Roman"/>
          <w:bCs/>
          <w:szCs w:val="26"/>
        </w:rPr>
        <w:t>кв.м</w:t>
      </w:r>
      <w:proofErr w:type="spellEnd"/>
      <w:r w:rsidR="002F092C" w:rsidRPr="0069334A">
        <w:rPr>
          <w:rFonts w:eastAsia="Times New Roman" w:cs="Times New Roman"/>
          <w:bCs/>
          <w:szCs w:val="26"/>
        </w:rPr>
        <w:t>.</w:t>
      </w:r>
    </w:p>
    <w:p w14:paraId="32B8972D" w14:textId="104A0FE3" w:rsidR="00087D1A" w:rsidRDefault="00087D1A" w:rsidP="00BF6BF3">
      <w:pPr>
        <w:spacing w:after="0" w:line="240" w:lineRule="auto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За 9 месяцев 2020 года введено в расчете  на одного жителя 0,04 </w:t>
      </w:r>
      <w:proofErr w:type="spellStart"/>
      <w:r>
        <w:rPr>
          <w:rFonts w:eastAsia="Times New Roman" w:cs="Times New Roman"/>
          <w:bCs/>
          <w:szCs w:val="26"/>
        </w:rPr>
        <w:t>кв.м</w:t>
      </w:r>
      <w:proofErr w:type="spellEnd"/>
      <w:r>
        <w:rPr>
          <w:rFonts w:eastAsia="Times New Roman" w:cs="Times New Roman"/>
          <w:bCs/>
          <w:szCs w:val="26"/>
        </w:rPr>
        <w:t xml:space="preserve">., что на 0,01 </w:t>
      </w:r>
      <w:proofErr w:type="spellStart"/>
      <w:r>
        <w:rPr>
          <w:rFonts w:eastAsia="Times New Roman" w:cs="Times New Roman"/>
          <w:bCs/>
          <w:szCs w:val="26"/>
        </w:rPr>
        <w:t>кв</w:t>
      </w:r>
      <w:proofErr w:type="gramStart"/>
      <w:r>
        <w:rPr>
          <w:rFonts w:eastAsia="Times New Roman" w:cs="Times New Roman"/>
          <w:bCs/>
          <w:szCs w:val="26"/>
        </w:rPr>
        <w:t>.м</w:t>
      </w:r>
      <w:proofErr w:type="spellEnd"/>
      <w:proofErr w:type="gramEnd"/>
      <w:r>
        <w:rPr>
          <w:rFonts w:eastAsia="Times New Roman" w:cs="Times New Roman"/>
          <w:bCs/>
          <w:szCs w:val="26"/>
        </w:rPr>
        <w:t xml:space="preserve"> меньше, чем за 9 месяцев 2019 года. </w:t>
      </w:r>
    </w:p>
    <w:p w14:paraId="28318F10" w14:textId="179E083C" w:rsidR="00087D1A" w:rsidRDefault="00087D1A" w:rsidP="00BF6BF3">
      <w:pPr>
        <w:spacing w:after="0" w:line="240" w:lineRule="auto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>Динамика показателя - отрицательная.</w:t>
      </w:r>
      <w:r w:rsidR="00BE741F">
        <w:rPr>
          <w:rFonts w:eastAsia="Times New Roman" w:cs="Times New Roman"/>
          <w:bCs/>
          <w:szCs w:val="26"/>
        </w:rPr>
        <w:t xml:space="preserve"> </w:t>
      </w:r>
    </w:p>
    <w:p w14:paraId="7E3D7AD4" w14:textId="4A9125EE" w:rsidR="00BE741F" w:rsidRPr="00BF6BF3" w:rsidRDefault="00BE741F" w:rsidP="00BF6BF3">
      <w:pPr>
        <w:spacing w:after="0" w:line="240" w:lineRule="auto"/>
        <w:rPr>
          <w:rFonts w:eastAsia="Times New Roman" w:cs="Times New Roman"/>
          <w:bCs/>
          <w:szCs w:val="26"/>
        </w:rPr>
      </w:pPr>
      <w:r w:rsidRPr="00595E3D">
        <w:rPr>
          <w:rFonts w:eastAsia="Times New Roman" w:cs="Times New Roman"/>
          <w:bCs/>
          <w:szCs w:val="26"/>
        </w:rPr>
        <w:lastRenderedPageBreak/>
        <w:t>До конца года план</w:t>
      </w:r>
      <w:r>
        <w:rPr>
          <w:rFonts w:eastAsia="Times New Roman" w:cs="Times New Roman"/>
          <w:bCs/>
          <w:szCs w:val="26"/>
        </w:rPr>
        <w:t xml:space="preserve">ируется достижение показателя </w:t>
      </w:r>
      <w:r w:rsidRPr="00595E3D">
        <w:rPr>
          <w:rFonts w:eastAsia="Times New Roman" w:cs="Times New Roman"/>
          <w:bCs/>
          <w:szCs w:val="26"/>
        </w:rPr>
        <w:t xml:space="preserve"> 0,07 </w:t>
      </w:r>
      <w:proofErr w:type="spellStart"/>
      <w:r w:rsidRPr="00595E3D">
        <w:rPr>
          <w:rFonts w:eastAsia="Times New Roman" w:cs="Times New Roman"/>
          <w:bCs/>
          <w:szCs w:val="26"/>
        </w:rPr>
        <w:t>кв</w:t>
      </w:r>
      <w:proofErr w:type="gramStart"/>
      <w:r w:rsidRPr="00595E3D">
        <w:rPr>
          <w:rFonts w:eastAsia="Times New Roman" w:cs="Times New Roman"/>
          <w:bCs/>
          <w:szCs w:val="26"/>
        </w:rPr>
        <w:t>.м</w:t>
      </w:r>
      <w:proofErr w:type="spellEnd"/>
      <w:proofErr w:type="gramEnd"/>
      <w:r w:rsidRPr="00595E3D">
        <w:rPr>
          <w:rFonts w:eastAsia="Times New Roman" w:cs="Times New Roman"/>
          <w:bCs/>
          <w:szCs w:val="26"/>
        </w:rPr>
        <w:t>,</w:t>
      </w:r>
    </w:p>
    <w:p w14:paraId="364061F2" w14:textId="3D68F0BB" w:rsidR="00593C13" w:rsidRPr="00DE7B51" w:rsidRDefault="00593C13" w:rsidP="00593C13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BE74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93C13">
        <w:rPr>
          <w:rFonts w:eastAsia="Times New Roman" w:cs="Times New Roman"/>
          <w:color w:val="000000"/>
          <w:szCs w:val="28"/>
          <w:lang w:eastAsia="ru-RU"/>
        </w:rPr>
        <w:t>В целях улучшения данного показателя проводится ежемесячный мониторинг ввода в эксплуатацию жилых домов</w:t>
      </w:r>
      <w:r w:rsidR="00595E3D">
        <w:rPr>
          <w:rFonts w:eastAsia="Times New Roman" w:cs="Times New Roman"/>
          <w:color w:val="000000"/>
          <w:szCs w:val="28"/>
          <w:lang w:eastAsia="ru-RU"/>
        </w:rPr>
        <w:t>,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 ведется работа с индивидуальными застройщиками по вводу в эксплуатацию домов,  име</w:t>
      </w:r>
      <w:r w:rsidR="005862A4">
        <w:rPr>
          <w:rFonts w:eastAsia="Times New Roman" w:cs="Times New Roman"/>
          <w:color w:val="000000"/>
          <w:szCs w:val="28"/>
          <w:lang w:eastAsia="ru-RU"/>
        </w:rPr>
        <w:t>ющих высокую степень готовности.</w:t>
      </w:r>
      <w:r w:rsidR="005862A4" w:rsidRPr="005862A4">
        <w:t xml:space="preserve"> </w:t>
      </w:r>
      <w:r w:rsidR="005862A4" w:rsidRPr="005862A4">
        <w:rPr>
          <w:rFonts w:eastAsia="Times New Roman" w:cs="Times New Roman"/>
          <w:color w:val="000000"/>
          <w:szCs w:val="28"/>
          <w:lang w:eastAsia="ru-RU"/>
        </w:rPr>
        <w:t xml:space="preserve">Кроме этого </w:t>
      </w:r>
      <w:r w:rsidR="00BE741F">
        <w:rPr>
          <w:rFonts w:eastAsia="Times New Roman" w:cs="Times New Roman"/>
          <w:color w:val="000000"/>
          <w:szCs w:val="28"/>
          <w:lang w:eastAsia="ru-RU"/>
        </w:rPr>
        <w:t xml:space="preserve">проводиться </w:t>
      </w:r>
      <w:r w:rsidR="005862A4" w:rsidRPr="005862A4">
        <w:rPr>
          <w:rFonts w:eastAsia="Times New Roman" w:cs="Times New Roman"/>
          <w:color w:val="000000"/>
          <w:szCs w:val="28"/>
          <w:lang w:eastAsia="ru-RU"/>
        </w:rPr>
        <w:t>работа по выявлению пристроек к жилым домам и постановке их на кадастровый учет.</w:t>
      </w:r>
    </w:p>
    <w:p w14:paraId="180008FA" w14:textId="1283F9CB" w:rsidR="00BB6E04" w:rsidRPr="0035705B" w:rsidRDefault="0035705B" w:rsidP="00E83989">
      <w:pPr>
        <w:spacing w:after="0" w:line="240" w:lineRule="auto"/>
        <w:rPr>
          <w:rFonts w:eastAsia="Times New Roman" w:cs="Times New Roman"/>
          <w:bCs/>
          <w:szCs w:val="26"/>
        </w:rPr>
      </w:pPr>
      <w:r w:rsidRPr="0035705B">
        <w:rPr>
          <w:rFonts w:eastAsia="Times New Roman" w:cs="Times New Roman"/>
          <w:bCs/>
          <w:szCs w:val="26"/>
        </w:rPr>
        <w:t>Ввиду отсутствия финансовых сре</w:t>
      </w:r>
      <w:proofErr w:type="gramStart"/>
      <w:r w:rsidRPr="0035705B">
        <w:rPr>
          <w:rFonts w:eastAsia="Times New Roman" w:cs="Times New Roman"/>
          <w:bCs/>
          <w:szCs w:val="26"/>
        </w:rPr>
        <w:t>дств в р</w:t>
      </w:r>
      <w:proofErr w:type="gramEnd"/>
      <w:r w:rsidRPr="0035705B">
        <w:rPr>
          <w:rFonts w:eastAsia="Times New Roman" w:cs="Times New Roman"/>
          <w:bCs/>
          <w:szCs w:val="26"/>
        </w:rPr>
        <w:t>айоне с 2018 года не осуществляется строительство многоквартирных жилых домов, что сказывается на н</w:t>
      </w:r>
      <w:r>
        <w:rPr>
          <w:rFonts w:eastAsia="Times New Roman" w:cs="Times New Roman"/>
          <w:bCs/>
          <w:szCs w:val="26"/>
        </w:rPr>
        <w:t>естабильной динамике показателя</w:t>
      </w:r>
      <w:r w:rsidRPr="0035705B">
        <w:rPr>
          <w:rFonts w:eastAsia="Times New Roman" w:cs="Times New Roman"/>
          <w:bCs/>
          <w:szCs w:val="26"/>
        </w:rPr>
        <w:t xml:space="preserve">. </w:t>
      </w:r>
    </w:p>
    <w:p w14:paraId="2A6ACA95" w14:textId="7291E969" w:rsidR="00FA6696" w:rsidRDefault="00FA6696" w:rsidP="0035705B">
      <w:pPr>
        <w:pStyle w:val="1"/>
        <w:numPr>
          <w:ilvl w:val="0"/>
          <w:numId w:val="4"/>
        </w:numPr>
      </w:pPr>
      <w:r w:rsidRPr="00FA6696">
        <w:t>Жилищно-</w:t>
      </w:r>
      <w:r w:rsidR="00C45A47" w:rsidRPr="00FA6696">
        <w:t>коммунальное</w:t>
      </w:r>
      <w:r w:rsidRPr="00FA6696">
        <w:t xml:space="preserve"> хозяйство</w:t>
      </w:r>
    </w:p>
    <w:p w14:paraId="5628667D" w14:textId="13402F7C" w:rsidR="00AC70FA" w:rsidRDefault="00AC70FA" w:rsidP="00AC70FA">
      <w:pPr>
        <w:pStyle w:val="2"/>
      </w:pPr>
      <w:r w:rsidRPr="001D470A">
        <w:t>Пок</w:t>
      </w:r>
      <w:r w:rsidRPr="00B3335F">
        <w:t xml:space="preserve">азатель </w:t>
      </w:r>
      <w:r w:rsidRPr="008336E2">
        <w:t>2</w:t>
      </w:r>
      <w:r>
        <w:t>7</w:t>
      </w:r>
      <w:r w:rsidRPr="00B3335F">
        <w:t>.</w:t>
      </w:r>
      <w:r w:rsidRPr="008D34DF">
        <w:t xml:space="preserve"> </w:t>
      </w:r>
      <w:r w:rsidRPr="00AC70FA"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>
        <w:t>(%)</w:t>
      </w:r>
      <w:r w:rsidR="00A313F4">
        <w:t>.</w:t>
      </w:r>
      <w:r>
        <w:t xml:space="preserve"> </w:t>
      </w:r>
    </w:p>
    <w:p w14:paraId="56F76D27" w14:textId="4D28C58D" w:rsidR="004B44E4" w:rsidRDefault="00DE7B51" w:rsidP="00310FDB">
      <w:pPr>
        <w:rPr>
          <w:rFonts w:eastAsia="Times New Roman"/>
          <w:bCs/>
          <w:szCs w:val="26"/>
        </w:rPr>
      </w:pPr>
      <w:r>
        <w:t>В анализируемые отчетные периоды п</w:t>
      </w:r>
      <w:r w:rsidR="00DB0F70">
        <w:t xml:space="preserve">оказатель имеет </w:t>
      </w:r>
      <w:r w:rsidR="006C4893">
        <w:t xml:space="preserve"> стабильную</w:t>
      </w:r>
      <w:r w:rsidR="00457F23">
        <w:t xml:space="preserve"> динамику</w:t>
      </w:r>
      <w:r w:rsidR="00310FDB">
        <w:t xml:space="preserve">. </w:t>
      </w:r>
      <w:r w:rsidR="000D5EA2">
        <w:t>В</w:t>
      </w:r>
      <w:r w:rsidR="006C4893">
        <w:t xml:space="preserve"> плановые периоды </w:t>
      </w:r>
      <w:r w:rsidR="007C4EFB">
        <w:t xml:space="preserve"> </w:t>
      </w:r>
      <w:r w:rsidR="00366C42">
        <w:t xml:space="preserve">предварительно </w:t>
      </w:r>
      <w:r w:rsidR="007C4EFB">
        <w:t xml:space="preserve">сохранится на </w:t>
      </w:r>
      <w:r w:rsidR="006C4893">
        <w:t xml:space="preserve">достигнутом </w:t>
      </w:r>
      <w:r w:rsidR="007C4EFB">
        <w:t xml:space="preserve">уровне </w:t>
      </w:r>
      <w:r w:rsidR="006C4893">
        <w:t xml:space="preserve"> соответствующих сравниваемых периодах  </w:t>
      </w:r>
      <w:r w:rsidR="007C4EFB">
        <w:t>2019</w:t>
      </w:r>
      <w:r w:rsidR="006C4893">
        <w:t>-2020 года  - 94,44%.  В домах</w:t>
      </w:r>
      <w:r w:rsidR="00310FDB" w:rsidRPr="00310FDB">
        <w:t xml:space="preserve"> № 1 и № 2 по ул. Центральной д. Красный Бор </w:t>
      </w:r>
      <w:proofErr w:type="spellStart"/>
      <w:r w:rsidR="006C4893">
        <w:t>Красноборского</w:t>
      </w:r>
      <w:proofErr w:type="spellEnd"/>
      <w:r w:rsidR="006C4893">
        <w:t xml:space="preserve"> сельского поселения </w:t>
      </w:r>
      <w:r w:rsidR="00310FDB" w:rsidRPr="00310FDB">
        <w:t>способ управления не выбран, так как в этих домах все жилые помещения являются муниципа</w:t>
      </w:r>
      <w:r w:rsidR="006C4893">
        <w:t>льной собственностью.</w:t>
      </w:r>
      <w:r w:rsidR="007C4EFB">
        <w:t xml:space="preserve"> Несмотря на</w:t>
      </w:r>
      <w:r w:rsidR="00457F23">
        <w:t xml:space="preserve"> п</w:t>
      </w:r>
      <w:r w:rsidR="00457F23" w:rsidRPr="00457F23">
        <w:t xml:space="preserve">роводимые </w:t>
      </w:r>
      <w:r w:rsidR="007C4EFB">
        <w:t xml:space="preserve">Администрацией района </w:t>
      </w:r>
      <w:r w:rsidR="00457F23" w:rsidRPr="00457F23">
        <w:t>конкурсы п</w:t>
      </w:r>
      <w:r w:rsidR="007C4EFB">
        <w:t>о выбору управляющей организации</w:t>
      </w:r>
      <w:r w:rsidR="00457F23" w:rsidRPr="00457F23">
        <w:t xml:space="preserve"> для многоквартирных домов </w:t>
      </w:r>
      <w:r w:rsidR="007C4EFB">
        <w:t xml:space="preserve"> они </w:t>
      </w:r>
      <w:r w:rsidR="00457F23" w:rsidRPr="00457F23">
        <w:t>признаны несостоявшимися, одной из причин этого является отсутствие управляющих организаций на территории района.</w:t>
      </w:r>
      <w:r w:rsidR="00457F23">
        <w:t xml:space="preserve"> </w:t>
      </w:r>
      <w:r w:rsidR="001D470A">
        <w:t xml:space="preserve">В настоящее время проводится работа по подготовке конкурсной документации к проведению </w:t>
      </w:r>
      <w:r w:rsidR="00457F23" w:rsidRPr="00457F23">
        <w:t xml:space="preserve"> электронного аукциона по</w:t>
      </w:r>
      <w:r w:rsidR="007C4EFB">
        <w:t xml:space="preserve"> выбору у</w:t>
      </w:r>
      <w:r w:rsidR="001D470A">
        <w:t xml:space="preserve">правляющей организации, что </w:t>
      </w:r>
      <w:r w:rsidR="007C4EFB">
        <w:t xml:space="preserve"> позволит</w:t>
      </w:r>
      <w:r w:rsidR="00310FDB">
        <w:rPr>
          <w:rFonts w:eastAsia="Times New Roman"/>
          <w:bCs/>
          <w:szCs w:val="26"/>
        </w:rPr>
        <w:t xml:space="preserve"> </w:t>
      </w:r>
      <w:r w:rsidR="002F092C">
        <w:rPr>
          <w:rFonts w:eastAsia="Times New Roman"/>
          <w:bCs/>
          <w:szCs w:val="26"/>
        </w:rPr>
        <w:t xml:space="preserve">улучшить показатель до </w:t>
      </w:r>
      <w:r w:rsidR="007C4EFB">
        <w:rPr>
          <w:rFonts w:eastAsia="Times New Roman"/>
          <w:bCs/>
          <w:szCs w:val="26"/>
        </w:rPr>
        <w:t xml:space="preserve"> 100%</w:t>
      </w:r>
      <w:r w:rsidR="00BC0F5F">
        <w:rPr>
          <w:rFonts w:eastAsia="Times New Roman"/>
          <w:bCs/>
          <w:szCs w:val="26"/>
        </w:rPr>
        <w:t xml:space="preserve"> </w:t>
      </w:r>
      <w:r w:rsidR="002F092C">
        <w:rPr>
          <w:rFonts w:eastAsia="Times New Roman"/>
          <w:bCs/>
          <w:szCs w:val="26"/>
        </w:rPr>
        <w:t>путём</w:t>
      </w:r>
      <w:r w:rsidR="001D470A">
        <w:rPr>
          <w:rFonts w:eastAsia="Times New Roman"/>
          <w:bCs/>
          <w:szCs w:val="26"/>
        </w:rPr>
        <w:t xml:space="preserve"> выбора </w:t>
      </w:r>
      <w:r w:rsidR="00366C42">
        <w:rPr>
          <w:rFonts w:eastAsia="Times New Roman"/>
          <w:bCs/>
          <w:szCs w:val="26"/>
        </w:rPr>
        <w:t xml:space="preserve"> собственниками </w:t>
      </w:r>
      <w:r w:rsidR="00BC0F5F">
        <w:rPr>
          <w:rFonts w:eastAsia="Times New Roman"/>
          <w:bCs/>
          <w:szCs w:val="26"/>
        </w:rPr>
        <w:t>способа управления</w:t>
      </w:r>
      <w:r w:rsidR="001D470A">
        <w:rPr>
          <w:rFonts w:eastAsia="Times New Roman"/>
          <w:bCs/>
          <w:szCs w:val="26"/>
        </w:rPr>
        <w:t xml:space="preserve"> многоквартирными домами</w:t>
      </w:r>
      <w:r w:rsidR="007C4EFB">
        <w:rPr>
          <w:rFonts w:eastAsia="Times New Roman"/>
          <w:bCs/>
          <w:szCs w:val="26"/>
        </w:rPr>
        <w:t>.</w:t>
      </w:r>
    </w:p>
    <w:p w14:paraId="4011A05A" w14:textId="77777777" w:rsidR="007C4EFB" w:rsidRPr="007C4EFB" w:rsidRDefault="007C4EFB" w:rsidP="007C4EFB">
      <w:pPr>
        <w:keepNext/>
        <w:keepLines/>
        <w:spacing w:before="80" w:after="0"/>
        <w:outlineLvl w:val="1"/>
        <w:rPr>
          <w:rFonts w:eastAsiaTheme="majorEastAsia" w:cstheme="majorBidi"/>
          <w:b/>
          <w:bCs/>
          <w:szCs w:val="26"/>
        </w:rPr>
      </w:pPr>
      <w:r w:rsidRPr="006B2FC9">
        <w:rPr>
          <w:rFonts w:eastAsiaTheme="majorEastAsia" w:cstheme="majorBidi"/>
          <w:b/>
          <w:bCs/>
          <w:szCs w:val="26"/>
        </w:rPr>
        <w:lastRenderedPageBreak/>
        <w:t>Показ</w:t>
      </w:r>
      <w:r w:rsidRPr="007C4EFB">
        <w:rPr>
          <w:rFonts w:eastAsiaTheme="majorEastAsia" w:cstheme="majorBidi"/>
          <w:b/>
          <w:bCs/>
          <w:szCs w:val="26"/>
        </w:rPr>
        <w:t xml:space="preserve">атель 28. Доля организаций коммунального комплекса, осуществляющих производство товаров, оказание услуг по водо-, тепло-газо-, энергоснабжению,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от общего числа организаций коммунального комплекса, осуществляющих свою деятельность на территории городского округа (муниципального района) (%). </w:t>
      </w:r>
    </w:p>
    <w:p w14:paraId="4F81B18F" w14:textId="18C18C94" w:rsidR="00CD475A" w:rsidRDefault="00CD475A" w:rsidP="00CD475A">
      <w:r>
        <w:t xml:space="preserve"> Н</w:t>
      </w:r>
      <w:r w:rsidRPr="00CD475A">
        <w:t xml:space="preserve">а территории района находится 6 организаций коммунального комплекса осуществляющих поставку товаров, оказание услуг по водо-, тепло-, газо-,  электроснабжению, водоотведению, очистке сточных вод. Данный показатель </w:t>
      </w:r>
      <w:r>
        <w:t>с 2017 года остается неизменным, сохраняя стабильность, так как  к</w:t>
      </w:r>
      <w:r w:rsidRPr="00CD475A">
        <w:t xml:space="preserve">оличество </w:t>
      </w:r>
      <w:proofErr w:type="spellStart"/>
      <w:r w:rsidRPr="00CD475A">
        <w:t>ресурсоснабжающих</w:t>
      </w:r>
      <w:proofErr w:type="spellEnd"/>
      <w:r w:rsidRPr="00CD475A">
        <w:t xml:space="preserve"> органи</w:t>
      </w:r>
      <w:r>
        <w:t>заций в районе является оптима</w:t>
      </w:r>
      <w:r w:rsidRPr="00CD475A">
        <w:t>льным.</w:t>
      </w:r>
    </w:p>
    <w:p w14:paraId="5D2365BD" w14:textId="56F43F6E" w:rsidR="00CD475A" w:rsidRDefault="00CD475A" w:rsidP="00CD475A">
      <w:r>
        <w:t>В планах создание новых</w:t>
      </w:r>
      <w:r w:rsidRPr="00CD475A">
        <w:t xml:space="preserve"> организаций</w:t>
      </w:r>
      <w:r>
        <w:t xml:space="preserve"> коммунального комплекса в районе не предусмотрено</w:t>
      </w:r>
      <w:r w:rsidRPr="00CD475A">
        <w:t>.</w:t>
      </w:r>
    </w:p>
    <w:p w14:paraId="361CAB5F" w14:textId="77777777" w:rsidR="00CD475A" w:rsidRPr="0069334A" w:rsidRDefault="00CD475A" w:rsidP="00CD475A">
      <w:pPr>
        <w:rPr>
          <w:b/>
          <w:bCs/>
        </w:rPr>
      </w:pPr>
      <w:r w:rsidRPr="0069334A">
        <w:rPr>
          <w:b/>
          <w:bCs/>
        </w:rPr>
        <w:t xml:space="preserve">Показатель 29. Доля многоквартирных домов, расположенных на земельных участках, в отношении которых осуществлен государственный кадастровый учет (%). </w:t>
      </w:r>
    </w:p>
    <w:p w14:paraId="18670B71" w14:textId="77777777" w:rsidR="000F7E04" w:rsidRPr="0069334A" w:rsidRDefault="000F7E04" w:rsidP="000F7E04">
      <w:pPr>
        <w:tabs>
          <w:tab w:val="left" w:pos="0"/>
        </w:tabs>
        <w:spacing w:line="360" w:lineRule="atLeast"/>
        <w:rPr>
          <w:szCs w:val="28"/>
        </w:rPr>
      </w:pPr>
      <w:r w:rsidRPr="0069334A">
        <w:rPr>
          <w:szCs w:val="28"/>
        </w:rPr>
        <w:t xml:space="preserve">Общее число многоквартирных домов в районе с учётом имеющихся в районе двухквартирных, трехквартирных, </w:t>
      </w:r>
      <w:proofErr w:type="spellStart"/>
      <w:r w:rsidRPr="0069334A">
        <w:rPr>
          <w:szCs w:val="28"/>
        </w:rPr>
        <w:t>четырёхквартирных</w:t>
      </w:r>
      <w:proofErr w:type="spellEnd"/>
      <w:r w:rsidRPr="0069334A">
        <w:rPr>
          <w:szCs w:val="28"/>
        </w:rPr>
        <w:t xml:space="preserve"> домов с отдельными выходами на земельный участок составляет 387, в том числе 150 многоквартирных дома расположены на земельных участках, в отношении которых осуществлен государственный кадастровый учет, что составляет 38,76 %.</w:t>
      </w:r>
    </w:p>
    <w:p w14:paraId="442E9EFB" w14:textId="27B9EAFD" w:rsidR="000F7E04" w:rsidRPr="0069334A" w:rsidRDefault="000F7E04" w:rsidP="000F7E04">
      <w:pPr>
        <w:tabs>
          <w:tab w:val="left" w:pos="0"/>
        </w:tabs>
        <w:spacing w:line="360" w:lineRule="atLeast"/>
        <w:rPr>
          <w:szCs w:val="28"/>
        </w:rPr>
      </w:pPr>
      <w:r w:rsidRPr="0069334A">
        <w:rPr>
          <w:szCs w:val="28"/>
        </w:rPr>
        <w:t xml:space="preserve">Показатель характеризуется положительной динамикой, так доля многоквартирных домов, расположенных на земельных участках, в отношении которых </w:t>
      </w:r>
      <w:proofErr w:type="gramStart"/>
      <w:r w:rsidRPr="0069334A">
        <w:rPr>
          <w:szCs w:val="28"/>
        </w:rPr>
        <w:t xml:space="preserve">осуществлен государственный кадастровый учет </w:t>
      </w:r>
      <w:r w:rsidR="00BE741F">
        <w:rPr>
          <w:szCs w:val="28"/>
        </w:rPr>
        <w:t xml:space="preserve"> за 9 месяцев 2020 года увеличилась</w:t>
      </w:r>
      <w:proofErr w:type="gramEnd"/>
      <w:r w:rsidR="00BE741F">
        <w:rPr>
          <w:szCs w:val="28"/>
        </w:rPr>
        <w:t xml:space="preserve"> по сравнению с уровнем соответствующего периода 2019 года  на 0,78 пункта. До конца</w:t>
      </w:r>
      <w:r w:rsidRPr="0069334A">
        <w:rPr>
          <w:szCs w:val="28"/>
        </w:rPr>
        <w:t xml:space="preserve"> 2022 года положительная тенденция сохранится и составит предварительно рост на 1,99% к отчетному периоду 2019 года.</w:t>
      </w:r>
    </w:p>
    <w:p w14:paraId="4B95CE1D" w14:textId="77777777" w:rsidR="000F7E04" w:rsidRPr="0069334A" w:rsidRDefault="000F7E04" w:rsidP="000F7E04">
      <w:pPr>
        <w:tabs>
          <w:tab w:val="left" w:pos="0"/>
        </w:tabs>
        <w:spacing w:line="360" w:lineRule="atLeast"/>
        <w:rPr>
          <w:szCs w:val="28"/>
        </w:rPr>
      </w:pPr>
      <w:r w:rsidRPr="0069334A">
        <w:rPr>
          <w:szCs w:val="28"/>
        </w:rPr>
        <w:t>Положительная динамика достигнута за счет изменения вида разрешенного использования земельных участков под многоквартирными домами с "ведения личного подсобного хозяйства" на «обслуживание малоэтажного многоквартирного дома».</w:t>
      </w:r>
    </w:p>
    <w:p w14:paraId="4D10FA96" w14:textId="77777777" w:rsidR="000F7E04" w:rsidRDefault="000F7E04" w:rsidP="000F7E04">
      <w:pPr>
        <w:tabs>
          <w:tab w:val="left" w:pos="0"/>
        </w:tabs>
        <w:spacing w:line="360" w:lineRule="atLeast"/>
        <w:rPr>
          <w:szCs w:val="28"/>
        </w:rPr>
      </w:pPr>
      <w:r w:rsidRPr="0069334A">
        <w:rPr>
          <w:szCs w:val="28"/>
        </w:rPr>
        <w:lastRenderedPageBreak/>
        <w:t>Работа по постановке земельных участков, расположенных под многоквартирными домами, на государственный кадастровый учет в 2020-2022 годах будет продолжена с сохранением достигнутой положительной для района динамики, в том числе за счет проведения комплексных кадастровых работ, начиная с 2021 года.</w:t>
      </w:r>
    </w:p>
    <w:p w14:paraId="16BD0675" w14:textId="77777777" w:rsidR="00AC70FA" w:rsidRDefault="00AC70FA" w:rsidP="00AC70FA">
      <w:pPr>
        <w:pStyle w:val="2"/>
      </w:pPr>
      <w:r w:rsidRPr="00B3335F">
        <w:t xml:space="preserve">Показатель </w:t>
      </w:r>
      <w:r>
        <w:t>39</w:t>
      </w:r>
      <w:r w:rsidRPr="00B3335F">
        <w:t>.</w:t>
      </w:r>
      <w:r w:rsidRPr="008D34DF">
        <w:t xml:space="preserve"> </w:t>
      </w:r>
      <w:r w:rsidRPr="00AC70FA">
        <w:t>Удельная величина потребления энергетических ресурсов в многоквартирных домах:</w:t>
      </w:r>
      <w:r>
        <w:t xml:space="preserve"> </w:t>
      </w:r>
    </w:p>
    <w:p w14:paraId="16E49D92" w14:textId="1C917DC1" w:rsidR="00AC70FA" w:rsidRPr="0069334A" w:rsidRDefault="00A12007" w:rsidP="00A313F4">
      <w:pPr>
        <w:pStyle w:val="3"/>
      </w:pPr>
      <w:r w:rsidRPr="0069334A">
        <w:t xml:space="preserve">39.1. </w:t>
      </w:r>
      <w:r w:rsidR="00AC70FA" w:rsidRPr="0069334A">
        <w:t>электрическая энергия (кВт-ч на 1 проживающего)</w:t>
      </w:r>
    </w:p>
    <w:p w14:paraId="2C9B0CF3" w14:textId="0CF3F7B0" w:rsidR="005862A4" w:rsidRPr="0069334A" w:rsidRDefault="00AF6CF8" w:rsidP="00AF6CF8">
      <w:pPr>
        <w:spacing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Показатель в отчетном периоде имеет отрицательную динамику, так  величина потребления электрической энергией на 1 проживающего</w:t>
      </w:r>
      <w:r w:rsidR="006C4893" w:rsidRPr="0069334A">
        <w:rPr>
          <w:rFonts w:eastAsia="Times New Roman" w:cs="Times New Roman"/>
          <w:szCs w:val="28"/>
          <w:lang w:eastAsia="ru-RU"/>
        </w:rPr>
        <w:t xml:space="preserve"> составила </w:t>
      </w:r>
      <w:r w:rsidR="00CA02F9" w:rsidRPr="0069334A">
        <w:rPr>
          <w:rFonts w:eastAsia="Times New Roman" w:cs="Times New Roman"/>
          <w:szCs w:val="28"/>
          <w:lang w:eastAsia="ru-RU"/>
        </w:rPr>
        <w:t>697,78</w:t>
      </w:r>
      <w:r w:rsidR="00B66E41" w:rsidRPr="0069334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9334A">
        <w:rPr>
          <w:rFonts w:eastAsia="Times New Roman" w:cs="Times New Roman"/>
          <w:szCs w:val="28"/>
          <w:lang w:eastAsia="ru-RU"/>
        </w:rPr>
        <w:t>кВт-ч</w:t>
      </w:r>
      <w:proofErr w:type="gramEnd"/>
      <w:r w:rsidRPr="0069334A">
        <w:rPr>
          <w:rFonts w:eastAsia="Times New Roman" w:cs="Times New Roman"/>
          <w:szCs w:val="28"/>
          <w:lang w:eastAsia="ru-RU"/>
        </w:rPr>
        <w:t xml:space="preserve">, </w:t>
      </w:r>
      <w:r w:rsidR="00B66E41" w:rsidRPr="0069334A">
        <w:rPr>
          <w:rFonts w:eastAsia="Times New Roman" w:cs="Times New Roman"/>
          <w:szCs w:val="28"/>
          <w:lang w:eastAsia="ru-RU"/>
        </w:rPr>
        <w:t xml:space="preserve">а </w:t>
      </w:r>
      <w:r w:rsidRPr="0069334A">
        <w:rPr>
          <w:rFonts w:eastAsia="Times New Roman" w:cs="Times New Roman"/>
          <w:szCs w:val="28"/>
          <w:lang w:eastAsia="ru-RU"/>
        </w:rPr>
        <w:t>в</w:t>
      </w:r>
      <w:r w:rsidR="00B66E41" w:rsidRPr="0069334A">
        <w:rPr>
          <w:rFonts w:eastAsia="Times New Roman" w:cs="Times New Roman"/>
          <w:szCs w:val="28"/>
          <w:lang w:eastAsia="ru-RU"/>
        </w:rPr>
        <w:t xml:space="preserve"> </w:t>
      </w:r>
      <w:r w:rsidR="00B66E41" w:rsidRPr="0069334A">
        <w:rPr>
          <w:rFonts w:eastAsia="Times New Roman" w:cs="Times New Roman"/>
          <w:szCs w:val="28"/>
          <w:lang w:val="en-US" w:eastAsia="ru-RU"/>
        </w:rPr>
        <w:t>II</w:t>
      </w:r>
      <w:r w:rsidR="00CA02F9" w:rsidRPr="0069334A">
        <w:rPr>
          <w:rFonts w:eastAsia="Times New Roman" w:cs="Times New Roman"/>
          <w:szCs w:val="28"/>
          <w:lang w:val="en-US" w:eastAsia="ru-RU"/>
        </w:rPr>
        <w:t>I</w:t>
      </w:r>
      <w:r w:rsidR="00B66E41" w:rsidRPr="0069334A">
        <w:rPr>
          <w:rFonts w:eastAsia="Times New Roman" w:cs="Times New Roman"/>
          <w:szCs w:val="28"/>
          <w:lang w:eastAsia="ru-RU"/>
        </w:rPr>
        <w:t xml:space="preserve"> квартале 2019 года </w:t>
      </w:r>
      <w:r w:rsidR="00CA02F9" w:rsidRPr="0069334A">
        <w:rPr>
          <w:rFonts w:eastAsia="Times New Roman" w:cs="Times New Roman"/>
          <w:szCs w:val="28"/>
          <w:lang w:eastAsia="ru-RU"/>
        </w:rPr>
        <w:t>–</w:t>
      </w:r>
      <w:r w:rsidR="00BC0F5F" w:rsidRPr="0069334A">
        <w:rPr>
          <w:rFonts w:eastAsia="Times New Roman" w:cs="Times New Roman"/>
          <w:szCs w:val="28"/>
          <w:lang w:eastAsia="ru-RU"/>
        </w:rPr>
        <w:t xml:space="preserve"> </w:t>
      </w:r>
      <w:r w:rsidR="00BE741F">
        <w:rPr>
          <w:rFonts w:eastAsia="Times New Roman" w:cs="Times New Roman"/>
          <w:szCs w:val="28"/>
          <w:lang w:eastAsia="ru-RU"/>
        </w:rPr>
        <w:t>619,4</w:t>
      </w:r>
      <w:r w:rsidR="00CA02F9" w:rsidRPr="0069334A">
        <w:rPr>
          <w:rFonts w:eastAsia="Times New Roman" w:cs="Times New Roman"/>
          <w:szCs w:val="28"/>
          <w:lang w:eastAsia="ru-RU"/>
        </w:rPr>
        <w:t xml:space="preserve"> </w:t>
      </w:r>
      <w:r w:rsidRPr="0069334A">
        <w:rPr>
          <w:rFonts w:eastAsia="Times New Roman" w:cs="Times New Roman"/>
          <w:szCs w:val="28"/>
          <w:lang w:eastAsia="ru-RU"/>
        </w:rPr>
        <w:t>кВт-ч, увеличение</w:t>
      </w:r>
      <w:r w:rsidR="00B66E41" w:rsidRPr="0069334A">
        <w:rPr>
          <w:rFonts w:eastAsia="Times New Roman" w:cs="Times New Roman"/>
          <w:szCs w:val="28"/>
          <w:lang w:eastAsia="ru-RU"/>
        </w:rPr>
        <w:t xml:space="preserve"> потребления населением электрической энергией составило </w:t>
      </w:r>
      <w:r w:rsidR="00CA02F9" w:rsidRPr="0069334A">
        <w:rPr>
          <w:rFonts w:eastAsia="Times New Roman" w:cs="Times New Roman"/>
          <w:szCs w:val="28"/>
          <w:lang w:eastAsia="ru-RU"/>
        </w:rPr>
        <w:t>12,6</w:t>
      </w:r>
      <w:r w:rsidRPr="0069334A">
        <w:rPr>
          <w:rFonts w:eastAsia="Times New Roman" w:cs="Times New Roman"/>
          <w:szCs w:val="28"/>
          <w:lang w:eastAsia="ru-RU"/>
        </w:rPr>
        <w:t xml:space="preserve">%. </w:t>
      </w:r>
    </w:p>
    <w:p w14:paraId="1C0D54B8" w14:textId="2B79C5C5" w:rsidR="00AF6CF8" w:rsidRPr="0069334A" w:rsidRDefault="00AF6CF8" w:rsidP="00AF6CF8">
      <w:pPr>
        <w:spacing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Причинами такой динамики стало введе</w:t>
      </w:r>
      <w:r w:rsidR="00366C42" w:rsidRPr="0069334A">
        <w:rPr>
          <w:rFonts w:eastAsia="Times New Roman" w:cs="Times New Roman"/>
          <w:szCs w:val="28"/>
          <w:lang w:eastAsia="ru-RU"/>
        </w:rPr>
        <w:t xml:space="preserve">ние режима самоизоляции, в том числе </w:t>
      </w:r>
      <w:r w:rsidR="00BE741F">
        <w:rPr>
          <w:rFonts w:eastAsia="Times New Roman" w:cs="Times New Roman"/>
          <w:szCs w:val="28"/>
          <w:lang w:eastAsia="ru-RU"/>
        </w:rPr>
        <w:t xml:space="preserve">дистанционное обучение и </w:t>
      </w:r>
      <w:r w:rsidRPr="0069334A">
        <w:rPr>
          <w:rFonts w:eastAsia="Times New Roman" w:cs="Times New Roman"/>
          <w:szCs w:val="28"/>
          <w:lang w:eastAsia="ru-RU"/>
        </w:rPr>
        <w:t xml:space="preserve">работа; рост обеспеченности </w:t>
      </w:r>
      <w:r w:rsidR="001B4962" w:rsidRPr="0069334A">
        <w:rPr>
          <w:rFonts w:eastAsia="Times New Roman" w:cs="Times New Roman"/>
          <w:szCs w:val="28"/>
          <w:lang w:eastAsia="ru-RU"/>
        </w:rPr>
        <w:t xml:space="preserve">граждан современными </w:t>
      </w:r>
      <w:r w:rsidRPr="0069334A">
        <w:rPr>
          <w:rFonts w:eastAsia="Times New Roman" w:cs="Times New Roman"/>
          <w:szCs w:val="28"/>
          <w:lang w:eastAsia="ru-RU"/>
        </w:rPr>
        <w:t>бытовыми электроприборами</w:t>
      </w:r>
      <w:r w:rsidR="001B4962" w:rsidRPr="0069334A">
        <w:rPr>
          <w:rFonts w:eastAsia="Times New Roman" w:cs="Times New Roman"/>
          <w:szCs w:val="28"/>
          <w:lang w:eastAsia="ru-RU"/>
        </w:rPr>
        <w:t>.</w:t>
      </w:r>
    </w:p>
    <w:p w14:paraId="0B69F5ED" w14:textId="79A4F13A" w:rsidR="004B44E4" w:rsidRPr="0069334A" w:rsidRDefault="00310FDB" w:rsidP="00054F92">
      <w:pPr>
        <w:rPr>
          <w:rFonts w:eastAsia="Calibri" w:cs="Times New Roman"/>
        </w:rPr>
      </w:pPr>
      <w:r w:rsidRPr="0069334A">
        <w:rPr>
          <w:rFonts w:eastAsia="Calibri" w:cs="Times New Roman"/>
        </w:rPr>
        <w:t>В плановых периодах</w:t>
      </w:r>
      <w:r w:rsidR="001B4962" w:rsidRPr="0069334A">
        <w:rPr>
          <w:rFonts w:eastAsia="Calibri" w:cs="Times New Roman"/>
        </w:rPr>
        <w:t xml:space="preserve"> для снижения показателя запланировано </w:t>
      </w:r>
      <w:r w:rsidRPr="0069334A">
        <w:rPr>
          <w:rFonts w:eastAsia="Calibri" w:cs="Times New Roman"/>
        </w:rPr>
        <w:t>проведение капитального ремонта сист</w:t>
      </w:r>
      <w:r w:rsidR="000D5EA2" w:rsidRPr="0069334A">
        <w:rPr>
          <w:rFonts w:eastAsia="Calibri" w:cs="Times New Roman"/>
        </w:rPr>
        <w:t>емы электроснабжения МКД, замена</w:t>
      </w:r>
      <w:r w:rsidRPr="0069334A">
        <w:rPr>
          <w:rFonts w:eastAsia="Calibri" w:cs="Times New Roman"/>
        </w:rPr>
        <w:t xml:space="preserve"> общедомовых приборов учета. </w:t>
      </w:r>
      <w:r w:rsidR="001B4962" w:rsidRPr="0069334A">
        <w:rPr>
          <w:rFonts w:eastAsia="Calibri" w:cs="Times New Roman"/>
        </w:rPr>
        <w:t>Однако, проводимые мероприятия</w:t>
      </w:r>
      <w:r w:rsidR="00ED1143" w:rsidRPr="0069334A">
        <w:rPr>
          <w:rFonts w:eastAsia="Calibri" w:cs="Times New Roman"/>
        </w:rPr>
        <w:t xml:space="preserve"> в полной мере</w:t>
      </w:r>
      <w:r w:rsidR="001B4962" w:rsidRPr="0069334A">
        <w:rPr>
          <w:rFonts w:eastAsia="Calibri" w:cs="Times New Roman"/>
        </w:rPr>
        <w:t xml:space="preserve"> не позволят снизить показатель потребления электрической энергией</w:t>
      </w:r>
      <w:r w:rsidRPr="0069334A">
        <w:rPr>
          <w:rFonts w:eastAsia="Calibri" w:cs="Times New Roman"/>
        </w:rPr>
        <w:t xml:space="preserve"> </w:t>
      </w:r>
      <w:r w:rsidR="001B4962" w:rsidRPr="0069334A">
        <w:rPr>
          <w:rFonts w:eastAsia="Calibri" w:cs="Times New Roman"/>
        </w:rPr>
        <w:t>(</w:t>
      </w:r>
      <w:r w:rsidRPr="0069334A">
        <w:rPr>
          <w:rFonts w:eastAsia="Calibri" w:cs="Times New Roman"/>
        </w:rPr>
        <w:t>при проведении капитального ремонта обеспечивается освещение общедомового имущества (кроме подъезда, чердачного помещения, дворовой территории),</w:t>
      </w:r>
      <w:r w:rsidR="001B4962" w:rsidRPr="0069334A">
        <w:rPr>
          <w:rFonts w:eastAsia="Calibri" w:cs="Times New Roman"/>
        </w:rPr>
        <w:t>поэтому в 2020-2022 годах величина потребления электрической энергией увеличится на 4,2% к уровню 2019 года</w:t>
      </w:r>
      <w:r w:rsidR="00AF3002" w:rsidRPr="0069334A">
        <w:rPr>
          <w:rFonts w:eastAsia="Calibri" w:cs="Times New Roman"/>
        </w:rPr>
        <w:t xml:space="preserve"> и составит 944,76 кВт-ч. Увеличению</w:t>
      </w:r>
      <w:r w:rsidR="00BE741F">
        <w:rPr>
          <w:rFonts w:eastAsia="Calibri" w:cs="Times New Roman"/>
        </w:rPr>
        <w:t xml:space="preserve"> показателя</w:t>
      </w:r>
      <w:r w:rsidRPr="0069334A">
        <w:rPr>
          <w:rFonts w:eastAsia="Calibri" w:cs="Times New Roman"/>
        </w:rPr>
        <w:t xml:space="preserve"> </w:t>
      </w:r>
      <w:r w:rsidR="00AF3002" w:rsidRPr="0069334A">
        <w:rPr>
          <w:rFonts w:eastAsia="Calibri" w:cs="Times New Roman"/>
        </w:rPr>
        <w:t xml:space="preserve">способствует и уменьшение количества проживающих с одновременным увеличением потребления электрической энергии за счет использования </w:t>
      </w:r>
      <w:r w:rsidRPr="0069334A">
        <w:rPr>
          <w:rFonts w:eastAsia="Calibri" w:cs="Times New Roman"/>
        </w:rPr>
        <w:t>электробытовых приборов.</w:t>
      </w:r>
    </w:p>
    <w:p w14:paraId="1573E068" w14:textId="77777777" w:rsidR="00AF6CF8" w:rsidRPr="0069334A" w:rsidRDefault="00AF6CF8" w:rsidP="00AF6CF8">
      <w:pPr>
        <w:rPr>
          <w:rFonts w:eastAsia="Calibri" w:cs="Times New Roman"/>
          <w:b/>
          <w:bCs/>
        </w:rPr>
      </w:pPr>
      <w:r w:rsidRPr="0069334A">
        <w:rPr>
          <w:rFonts w:eastAsia="Calibri" w:cs="Times New Roman"/>
          <w:b/>
          <w:bCs/>
        </w:rPr>
        <w:t>39.2. тепловая энергия (Гкал на 1 кв. метр общей площади)</w:t>
      </w:r>
    </w:p>
    <w:p w14:paraId="56FF1533" w14:textId="52A3EB95" w:rsidR="005862A4" w:rsidRPr="0069334A" w:rsidRDefault="00AF3002" w:rsidP="003115E8">
      <w:pPr>
        <w:rPr>
          <w:rFonts w:eastAsia="Calibri" w:cs="Times New Roman"/>
          <w:szCs w:val="28"/>
        </w:rPr>
      </w:pPr>
      <w:r w:rsidRPr="0069334A">
        <w:rPr>
          <w:rFonts w:eastAsia="Calibri" w:cs="Times New Roman"/>
          <w:szCs w:val="28"/>
        </w:rPr>
        <w:t xml:space="preserve">За счет снижения объемов потребления тепловой энергии </w:t>
      </w:r>
      <w:r w:rsidR="00BC0F5F" w:rsidRPr="0069334A">
        <w:rPr>
          <w:rFonts w:eastAsia="Calibri" w:cs="Times New Roman"/>
          <w:szCs w:val="28"/>
        </w:rPr>
        <w:t xml:space="preserve">на </w:t>
      </w:r>
      <w:r w:rsidR="00CA02F9" w:rsidRPr="0069334A">
        <w:rPr>
          <w:rFonts w:eastAsia="Calibri" w:cs="Times New Roman"/>
          <w:szCs w:val="28"/>
        </w:rPr>
        <w:t>19</w:t>
      </w:r>
      <w:r w:rsidRPr="0069334A">
        <w:rPr>
          <w:rFonts w:eastAsia="Calibri" w:cs="Times New Roman"/>
          <w:szCs w:val="28"/>
        </w:rPr>
        <w:t xml:space="preserve"> %</w:t>
      </w:r>
      <w:r w:rsidR="00BC0F5F" w:rsidRPr="0069334A">
        <w:rPr>
          <w:rFonts w:eastAsia="Calibri" w:cs="Times New Roman"/>
          <w:szCs w:val="28"/>
        </w:rPr>
        <w:t xml:space="preserve"> (</w:t>
      </w:r>
      <w:r w:rsidR="00CA02F9" w:rsidRPr="0069334A">
        <w:rPr>
          <w:rFonts w:eastAsia="Times New Roman" w:cs="Times New Roman"/>
          <w:szCs w:val="28"/>
          <w:lang w:val="en-US" w:eastAsia="ru-RU"/>
        </w:rPr>
        <w:t>I</w:t>
      </w:r>
      <w:r w:rsidR="00CA02F9" w:rsidRPr="0069334A">
        <w:rPr>
          <w:rFonts w:eastAsia="Calibri" w:cs="Times New Roman"/>
          <w:szCs w:val="28"/>
          <w:lang w:val="en-US"/>
        </w:rPr>
        <w:t>I</w:t>
      </w:r>
      <w:r w:rsidR="00BC0F5F" w:rsidRPr="0069334A">
        <w:rPr>
          <w:rFonts w:eastAsia="Calibri" w:cs="Times New Roman"/>
          <w:szCs w:val="28"/>
          <w:lang w:val="en-US"/>
        </w:rPr>
        <w:t>I</w:t>
      </w:r>
      <w:r w:rsidRPr="0069334A">
        <w:rPr>
          <w:rFonts w:eastAsia="Calibri" w:cs="Times New Roman"/>
          <w:szCs w:val="28"/>
        </w:rPr>
        <w:t xml:space="preserve"> квартал </w:t>
      </w:r>
      <w:r w:rsidR="00BC0F5F" w:rsidRPr="0069334A">
        <w:rPr>
          <w:rFonts w:eastAsia="Calibri" w:cs="Times New Roman"/>
          <w:szCs w:val="28"/>
        </w:rPr>
        <w:t xml:space="preserve">2020 года – </w:t>
      </w:r>
      <w:r w:rsidR="00CA02F9" w:rsidRPr="0069334A">
        <w:rPr>
          <w:rFonts w:eastAsia="Calibri" w:cs="Times New Roman"/>
          <w:szCs w:val="28"/>
        </w:rPr>
        <w:t>603,96</w:t>
      </w:r>
      <w:r w:rsidRPr="0069334A">
        <w:rPr>
          <w:rFonts w:eastAsia="Calibri" w:cs="Times New Roman"/>
          <w:szCs w:val="28"/>
        </w:rPr>
        <w:t xml:space="preserve"> Гкал</w:t>
      </w:r>
      <w:r w:rsidR="00BC0F5F" w:rsidRPr="0069334A">
        <w:rPr>
          <w:rFonts w:eastAsia="Calibri" w:cs="Times New Roman"/>
          <w:szCs w:val="28"/>
        </w:rPr>
        <w:t xml:space="preserve">, </w:t>
      </w:r>
      <w:r w:rsidR="00BC0F5F" w:rsidRPr="0069334A">
        <w:rPr>
          <w:rFonts w:eastAsia="Calibri" w:cs="Times New Roman"/>
          <w:szCs w:val="28"/>
          <w:lang w:val="en-US"/>
        </w:rPr>
        <w:t>I</w:t>
      </w:r>
      <w:r w:rsidR="00CA02F9" w:rsidRPr="0069334A">
        <w:rPr>
          <w:rFonts w:eastAsia="Calibri" w:cs="Times New Roman"/>
          <w:szCs w:val="28"/>
          <w:lang w:val="en-US"/>
        </w:rPr>
        <w:t>II</w:t>
      </w:r>
      <w:r w:rsidR="00BC0F5F" w:rsidRPr="0069334A">
        <w:rPr>
          <w:rFonts w:eastAsia="Calibri" w:cs="Times New Roman"/>
          <w:szCs w:val="28"/>
        </w:rPr>
        <w:t xml:space="preserve"> квартал 2019 года -  </w:t>
      </w:r>
      <w:r w:rsidR="00CA02F9" w:rsidRPr="0069334A">
        <w:rPr>
          <w:rFonts w:eastAsia="Calibri" w:cs="Times New Roman"/>
          <w:szCs w:val="28"/>
        </w:rPr>
        <w:t>746,85</w:t>
      </w:r>
      <w:r w:rsidRPr="0069334A">
        <w:rPr>
          <w:rFonts w:eastAsia="Calibri" w:cs="Times New Roman"/>
          <w:szCs w:val="28"/>
        </w:rPr>
        <w:t xml:space="preserve"> Гкал.) обеспечена положительная динамика показателя</w:t>
      </w:r>
      <w:r w:rsidR="003115E8" w:rsidRPr="0069334A">
        <w:rPr>
          <w:rFonts w:eastAsia="Calibri" w:cs="Times New Roman"/>
          <w:szCs w:val="28"/>
        </w:rPr>
        <w:t xml:space="preserve">. </w:t>
      </w:r>
      <w:r w:rsidR="005862A4" w:rsidRPr="0069334A">
        <w:rPr>
          <w:rFonts w:eastAsia="Calibri" w:cs="Times New Roman"/>
          <w:szCs w:val="28"/>
        </w:rPr>
        <w:t>З</w:t>
      </w:r>
      <w:r w:rsidR="003115E8" w:rsidRPr="0069334A">
        <w:rPr>
          <w:rFonts w:eastAsia="Calibri" w:cs="Times New Roman"/>
          <w:szCs w:val="28"/>
        </w:rPr>
        <w:t xml:space="preserve">а счет </w:t>
      </w:r>
      <w:r w:rsidR="005862A4" w:rsidRPr="0069334A">
        <w:rPr>
          <w:rFonts w:eastAsia="Calibri" w:cs="Times New Roman"/>
          <w:szCs w:val="28"/>
        </w:rPr>
        <w:t xml:space="preserve"> благоприятных погодных </w:t>
      </w:r>
      <w:r w:rsidR="003115E8" w:rsidRPr="0069334A">
        <w:rPr>
          <w:rFonts w:eastAsia="Calibri" w:cs="Times New Roman"/>
          <w:szCs w:val="28"/>
        </w:rPr>
        <w:t xml:space="preserve"> условий</w:t>
      </w:r>
      <w:r w:rsidR="005862A4" w:rsidRPr="0069334A">
        <w:rPr>
          <w:rFonts w:eastAsia="Calibri" w:cs="Times New Roman"/>
          <w:szCs w:val="28"/>
        </w:rPr>
        <w:t xml:space="preserve"> зимы 2020 года</w:t>
      </w:r>
      <w:r w:rsidR="003115E8" w:rsidRPr="0069334A">
        <w:rPr>
          <w:rFonts w:eastAsia="Calibri" w:cs="Times New Roman"/>
          <w:szCs w:val="28"/>
        </w:rPr>
        <w:t xml:space="preserve"> и </w:t>
      </w:r>
      <w:r w:rsidR="00C64070">
        <w:rPr>
          <w:rFonts w:eastAsia="Calibri" w:cs="Times New Roman"/>
          <w:szCs w:val="28"/>
        </w:rPr>
        <w:t xml:space="preserve"> уменьшения продолжительности отопительного периода</w:t>
      </w:r>
      <w:r w:rsidR="003115E8" w:rsidRPr="0069334A">
        <w:rPr>
          <w:rFonts w:eastAsia="Calibri" w:cs="Times New Roman"/>
          <w:szCs w:val="28"/>
        </w:rPr>
        <w:t xml:space="preserve"> </w:t>
      </w:r>
      <w:r w:rsidR="00B11711" w:rsidRPr="0069334A">
        <w:rPr>
          <w:rFonts w:eastAsia="Calibri" w:cs="Times New Roman"/>
          <w:szCs w:val="28"/>
        </w:rPr>
        <w:t>удельная величина</w:t>
      </w:r>
      <w:r w:rsidR="005711BF" w:rsidRPr="0069334A">
        <w:rPr>
          <w:rFonts w:eastAsia="Calibri" w:cs="Times New Roman"/>
          <w:szCs w:val="28"/>
        </w:rPr>
        <w:t xml:space="preserve"> потребления тепловой энергии</w:t>
      </w:r>
      <w:r w:rsidR="003115E8" w:rsidRPr="0069334A">
        <w:rPr>
          <w:rFonts w:eastAsia="Calibri" w:cs="Times New Roman"/>
          <w:szCs w:val="28"/>
        </w:rPr>
        <w:t xml:space="preserve"> из расчета</w:t>
      </w:r>
      <w:r w:rsidRPr="0069334A">
        <w:rPr>
          <w:rFonts w:eastAsia="Calibri" w:cs="Times New Roman"/>
          <w:szCs w:val="28"/>
        </w:rPr>
        <w:t xml:space="preserve"> </w:t>
      </w:r>
      <w:r w:rsidR="00BC0F5F" w:rsidRPr="0069334A">
        <w:rPr>
          <w:rFonts w:eastAsia="Calibri" w:cs="Times New Roman"/>
          <w:szCs w:val="28"/>
        </w:rPr>
        <w:t xml:space="preserve">в отчетном периоде </w:t>
      </w:r>
      <w:r w:rsidR="00C64070">
        <w:rPr>
          <w:rFonts w:eastAsia="Calibri" w:cs="Times New Roman"/>
          <w:szCs w:val="28"/>
        </w:rPr>
        <w:t xml:space="preserve"> снизилась </w:t>
      </w:r>
      <w:r w:rsidR="00BC0F5F" w:rsidRPr="0069334A">
        <w:rPr>
          <w:rFonts w:eastAsia="Calibri" w:cs="Times New Roman"/>
          <w:szCs w:val="28"/>
        </w:rPr>
        <w:t>на 0,0</w:t>
      </w:r>
      <w:r w:rsidR="00CA02F9" w:rsidRPr="0069334A">
        <w:rPr>
          <w:rFonts w:eastAsia="Calibri" w:cs="Times New Roman"/>
          <w:szCs w:val="28"/>
        </w:rPr>
        <w:t>3</w:t>
      </w:r>
      <w:r w:rsidR="00C64070">
        <w:rPr>
          <w:rFonts w:eastAsia="Calibri" w:cs="Times New Roman"/>
          <w:szCs w:val="28"/>
        </w:rPr>
        <w:t xml:space="preserve"> </w:t>
      </w:r>
      <w:r w:rsidR="00C64070" w:rsidRPr="0069334A">
        <w:rPr>
          <w:rFonts w:eastAsia="Calibri" w:cs="Times New Roman"/>
          <w:szCs w:val="28"/>
        </w:rPr>
        <w:t xml:space="preserve">Гкал на 1 кв. метр общей площади </w:t>
      </w:r>
      <w:r w:rsidR="003115E8" w:rsidRPr="0069334A">
        <w:rPr>
          <w:rFonts w:eastAsia="Calibri" w:cs="Times New Roman"/>
          <w:szCs w:val="28"/>
        </w:rPr>
        <w:t xml:space="preserve">по сравнению с аналогичным периодом 2019 года. </w:t>
      </w:r>
    </w:p>
    <w:p w14:paraId="3D86EB22" w14:textId="20830EDD" w:rsidR="00AF3002" w:rsidRPr="0069334A" w:rsidRDefault="003115E8" w:rsidP="003115E8">
      <w:pPr>
        <w:rPr>
          <w:rFonts w:eastAsia="Calibri" w:cs="Times New Roman"/>
          <w:szCs w:val="28"/>
        </w:rPr>
      </w:pPr>
      <w:r w:rsidRPr="0069334A">
        <w:rPr>
          <w:rFonts w:eastAsia="Calibri" w:cs="Times New Roman"/>
          <w:szCs w:val="28"/>
        </w:rPr>
        <w:t xml:space="preserve">В плановые периоды </w:t>
      </w:r>
      <w:r w:rsidR="00BC0F5F" w:rsidRPr="0069334A">
        <w:rPr>
          <w:rFonts w:eastAsia="Calibri" w:cs="Times New Roman"/>
          <w:szCs w:val="28"/>
        </w:rPr>
        <w:t xml:space="preserve">годовой </w:t>
      </w:r>
      <w:r w:rsidRPr="0069334A">
        <w:rPr>
          <w:rFonts w:eastAsia="Calibri" w:cs="Times New Roman"/>
          <w:szCs w:val="28"/>
        </w:rPr>
        <w:t>показатель удельной величины предварительно составит 0,21 Гкал на 1 кв.</w:t>
      </w:r>
      <w:r w:rsidR="00C64070">
        <w:rPr>
          <w:rFonts w:eastAsia="Calibri" w:cs="Times New Roman"/>
          <w:szCs w:val="28"/>
        </w:rPr>
        <w:t xml:space="preserve"> м общей</w:t>
      </w:r>
      <w:r w:rsidRPr="0069334A">
        <w:rPr>
          <w:rFonts w:eastAsia="Calibri" w:cs="Times New Roman"/>
          <w:szCs w:val="28"/>
        </w:rPr>
        <w:t xml:space="preserve"> площади и сохранит положительную тенденцию достигнутого уровня 2019 года.</w:t>
      </w:r>
    </w:p>
    <w:p w14:paraId="6623B0D4" w14:textId="46D5594B" w:rsidR="00AF3002" w:rsidRPr="0069334A" w:rsidRDefault="00786938" w:rsidP="00786938">
      <w:pPr>
        <w:rPr>
          <w:rFonts w:eastAsia="Calibri" w:cs="Times New Roman"/>
          <w:szCs w:val="28"/>
        </w:rPr>
      </w:pPr>
      <w:r w:rsidRPr="0069334A">
        <w:rPr>
          <w:rFonts w:eastAsia="Calibri" w:cs="Times New Roman"/>
        </w:rPr>
        <w:lastRenderedPageBreak/>
        <w:t>Для сохранения динамики сокращения объема потребления  Администрацией</w:t>
      </w:r>
      <w:r w:rsidR="003115E8" w:rsidRPr="0069334A">
        <w:rPr>
          <w:rFonts w:eastAsia="Calibri" w:cs="Times New Roman"/>
        </w:rPr>
        <w:t xml:space="preserve"> района </w:t>
      </w:r>
      <w:r w:rsidRPr="0069334A">
        <w:t>проводится разъяснительная работа с собственниками помещений в МКД по вопросу установки общедомовых приборов учета.</w:t>
      </w:r>
    </w:p>
    <w:p w14:paraId="1BBBD244" w14:textId="7C1C53CD" w:rsidR="00AF6CF8" w:rsidRPr="0069334A" w:rsidRDefault="00AF6CF8" w:rsidP="00AF6CF8">
      <w:pPr>
        <w:rPr>
          <w:rFonts w:eastAsia="Calibri" w:cs="Times New Roman"/>
          <w:b/>
          <w:bCs/>
        </w:rPr>
      </w:pPr>
      <w:r w:rsidRPr="0069334A">
        <w:rPr>
          <w:rFonts w:eastAsia="Calibri" w:cs="Times New Roman"/>
          <w:b/>
          <w:bCs/>
        </w:rPr>
        <w:t>39.3. горячая вода (куб. метров на 1 проживающего)</w:t>
      </w:r>
    </w:p>
    <w:p w14:paraId="7474C763" w14:textId="2D0C2ADE" w:rsidR="00786938" w:rsidRPr="0069334A" w:rsidRDefault="00786938" w:rsidP="00AF6CF8">
      <w:pPr>
        <w:rPr>
          <w:rFonts w:eastAsia="Calibri" w:cs="Times New Roman"/>
          <w:bCs/>
        </w:rPr>
      </w:pPr>
      <w:r w:rsidRPr="0069334A">
        <w:rPr>
          <w:rFonts w:eastAsia="Calibri" w:cs="Times New Roman"/>
          <w:bCs/>
        </w:rPr>
        <w:t>Горячее водоснабжение на территории района отсутствует.</w:t>
      </w:r>
    </w:p>
    <w:p w14:paraId="4E45CF0F" w14:textId="77777777" w:rsidR="00AF6CF8" w:rsidRPr="0069334A" w:rsidRDefault="00AF6CF8" w:rsidP="00AF6CF8">
      <w:pPr>
        <w:rPr>
          <w:rFonts w:eastAsia="Calibri" w:cs="Times New Roman"/>
          <w:b/>
          <w:bCs/>
        </w:rPr>
      </w:pPr>
      <w:r w:rsidRPr="0069334A">
        <w:rPr>
          <w:rFonts w:eastAsia="Calibri" w:cs="Times New Roman"/>
          <w:b/>
          <w:bCs/>
        </w:rPr>
        <w:t>39.4. холодная вода (куб. метров на 1 проживающего)</w:t>
      </w:r>
    </w:p>
    <w:p w14:paraId="5385760C" w14:textId="797E803B" w:rsidR="006A332F" w:rsidRPr="0069334A" w:rsidRDefault="00CA02F9" w:rsidP="00786938">
      <w:pPr>
        <w:rPr>
          <w:szCs w:val="28"/>
        </w:rPr>
      </w:pPr>
      <w:proofErr w:type="gramStart"/>
      <w:r w:rsidRPr="0069334A">
        <w:rPr>
          <w:rFonts w:eastAsia="Calibri" w:cs="Times New Roman"/>
          <w:szCs w:val="28"/>
        </w:rPr>
        <w:t>В</w:t>
      </w:r>
      <w:r w:rsidR="000C1815" w:rsidRPr="0069334A">
        <w:rPr>
          <w:rFonts w:eastAsia="Calibri" w:cs="Times New Roman"/>
          <w:szCs w:val="28"/>
        </w:rPr>
        <w:t xml:space="preserve"> </w:t>
      </w:r>
      <w:r w:rsidRPr="0069334A">
        <w:rPr>
          <w:rFonts w:eastAsia="Calibri" w:cs="Times New Roman"/>
          <w:szCs w:val="28"/>
          <w:lang w:val="en-US"/>
        </w:rPr>
        <w:t>I</w:t>
      </w:r>
      <w:r w:rsidR="000C1815" w:rsidRPr="0069334A">
        <w:rPr>
          <w:rFonts w:eastAsia="Calibri" w:cs="Times New Roman"/>
          <w:szCs w:val="28"/>
          <w:lang w:val="en-US"/>
        </w:rPr>
        <w:t>II</w:t>
      </w:r>
      <w:r w:rsidR="00786938" w:rsidRPr="0069334A">
        <w:rPr>
          <w:rFonts w:eastAsia="Calibri" w:cs="Times New Roman"/>
          <w:szCs w:val="28"/>
        </w:rPr>
        <w:t xml:space="preserve"> квартале </w:t>
      </w:r>
      <w:r w:rsidR="005862A4" w:rsidRPr="0069334A">
        <w:rPr>
          <w:rFonts w:eastAsia="Calibri" w:cs="Times New Roman"/>
          <w:szCs w:val="28"/>
        </w:rPr>
        <w:t xml:space="preserve">2020 года объем потребления холодной воды составил </w:t>
      </w:r>
      <w:r w:rsidR="000C1815" w:rsidRPr="0069334A">
        <w:rPr>
          <w:rFonts w:eastAsia="Calibri" w:cs="Times New Roman"/>
          <w:szCs w:val="28"/>
        </w:rPr>
        <w:t xml:space="preserve">  </w:t>
      </w:r>
      <w:r w:rsidR="00A94B8C" w:rsidRPr="0069334A">
        <w:rPr>
          <w:rFonts w:eastAsia="Calibri" w:cs="Times New Roman"/>
          <w:szCs w:val="28"/>
        </w:rPr>
        <w:t>6317,10</w:t>
      </w:r>
      <w:r w:rsidR="009529E6" w:rsidRPr="0069334A">
        <w:rPr>
          <w:rFonts w:eastAsia="Calibri" w:cs="Times New Roman"/>
          <w:szCs w:val="28"/>
        </w:rPr>
        <w:t xml:space="preserve"> куб.</w:t>
      </w:r>
      <w:r w:rsidR="00C64070">
        <w:rPr>
          <w:rFonts w:eastAsia="Calibri" w:cs="Times New Roman"/>
          <w:szCs w:val="28"/>
        </w:rPr>
        <w:t xml:space="preserve"> </w:t>
      </w:r>
      <w:r w:rsidR="009529E6" w:rsidRPr="0069334A">
        <w:rPr>
          <w:rFonts w:eastAsia="Calibri" w:cs="Times New Roman"/>
          <w:szCs w:val="28"/>
        </w:rPr>
        <w:t xml:space="preserve">м, в аналогичном периоде </w:t>
      </w:r>
      <w:r w:rsidR="005862A4" w:rsidRPr="0069334A">
        <w:rPr>
          <w:rFonts w:eastAsia="Calibri" w:cs="Times New Roman"/>
          <w:szCs w:val="28"/>
        </w:rPr>
        <w:t xml:space="preserve"> </w:t>
      </w:r>
      <w:r w:rsidR="00786938" w:rsidRPr="0069334A">
        <w:rPr>
          <w:rFonts w:eastAsia="Calibri" w:cs="Times New Roman"/>
          <w:szCs w:val="28"/>
        </w:rPr>
        <w:t xml:space="preserve">2019 года </w:t>
      </w:r>
      <w:r w:rsidR="009529E6" w:rsidRPr="0069334A">
        <w:rPr>
          <w:rFonts w:eastAsia="Calibri" w:cs="Times New Roman"/>
          <w:szCs w:val="28"/>
        </w:rPr>
        <w:t xml:space="preserve"> - </w:t>
      </w:r>
      <w:r w:rsidR="00A94B8C" w:rsidRPr="0069334A">
        <w:rPr>
          <w:rFonts w:eastAsia="Calibri" w:cs="Times New Roman"/>
          <w:szCs w:val="28"/>
        </w:rPr>
        <w:t>6745,44</w:t>
      </w:r>
      <w:r w:rsidR="00786938" w:rsidRPr="0069334A">
        <w:rPr>
          <w:rFonts w:eastAsia="Calibri" w:cs="Times New Roman"/>
          <w:szCs w:val="28"/>
        </w:rPr>
        <w:t xml:space="preserve"> куб.</w:t>
      </w:r>
      <w:r w:rsidR="00C64070">
        <w:rPr>
          <w:rFonts w:eastAsia="Calibri" w:cs="Times New Roman"/>
          <w:szCs w:val="28"/>
        </w:rPr>
        <w:t xml:space="preserve"> </w:t>
      </w:r>
      <w:r w:rsidR="00786938" w:rsidRPr="0069334A">
        <w:rPr>
          <w:rFonts w:eastAsia="Calibri" w:cs="Times New Roman"/>
          <w:szCs w:val="28"/>
        </w:rPr>
        <w:t>м.,</w:t>
      </w:r>
      <w:r w:rsidR="00366C42" w:rsidRPr="0069334A">
        <w:rPr>
          <w:rFonts w:eastAsia="Calibri" w:cs="Times New Roman"/>
          <w:szCs w:val="28"/>
        </w:rPr>
        <w:t xml:space="preserve"> снижение</w:t>
      </w:r>
      <w:r w:rsidR="00C64070">
        <w:rPr>
          <w:rFonts w:eastAsia="Calibri" w:cs="Times New Roman"/>
          <w:szCs w:val="28"/>
        </w:rPr>
        <w:t xml:space="preserve"> на </w:t>
      </w:r>
      <w:r w:rsidR="00A94B8C" w:rsidRPr="0069334A">
        <w:rPr>
          <w:rFonts w:eastAsia="Calibri" w:cs="Times New Roman"/>
          <w:szCs w:val="28"/>
        </w:rPr>
        <w:t>6</w:t>
      </w:r>
      <w:r w:rsidR="00845294">
        <w:rPr>
          <w:rFonts w:eastAsia="Calibri" w:cs="Times New Roman"/>
          <w:szCs w:val="28"/>
        </w:rPr>
        <w:t>,4</w:t>
      </w:r>
      <w:r w:rsidR="00786938" w:rsidRPr="0069334A">
        <w:rPr>
          <w:rFonts w:eastAsia="Calibri" w:cs="Times New Roman"/>
          <w:szCs w:val="28"/>
        </w:rPr>
        <w:t xml:space="preserve"> %. </w:t>
      </w:r>
      <w:r w:rsidR="009529E6" w:rsidRPr="0069334A">
        <w:rPr>
          <w:rFonts w:eastAsia="Calibri" w:cs="Times New Roman"/>
          <w:szCs w:val="28"/>
        </w:rPr>
        <w:t>Наблюдается положительная динамика удельной величи</w:t>
      </w:r>
      <w:r w:rsidR="00145B10" w:rsidRPr="0069334A">
        <w:rPr>
          <w:rFonts w:eastAsia="Calibri" w:cs="Times New Roman"/>
          <w:szCs w:val="28"/>
        </w:rPr>
        <w:t>ны потребления -</w:t>
      </w:r>
      <w:r w:rsidR="00A94B8C" w:rsidRPr="0069334A">
        <w:rPr>
          <w:rFonts w:eastAsia="Calibri" w:cs="Times New Roman"/>
          <w:szCs w:val="28"/>
        </w:rPr>
        <w:t xml:space="preserve"> снижение на 0,71</w:t>
      </w:r>
      <w:r w:rsidR="009529E6" w:rsidRPr="0069334A">
        <w:rPr>
          <w:rFonts w:eastAsia="Calibri" w:cs="Times New Roman"/>
          <w:szCs w:val="28"/>
        </w:rPr>
        <w:t xml:space="preserve"> </w:t>
      </w:r>
      <w:proofErr w:type="spellStart"/>
      <w:r w:rsidR="009529E6" w:rsidRPr="0069334A">
        <w:rPr>
          <w:rFonts w:eastAsia="Calibri" w:cs="Times New Roman"/>
          <w:szCs w:val="28"/>
        </w:rPr>
        <w:t>куб.м</w:t>
      </w:r>
      <w:proofErr w:type="spellEnd"/>
      <w:r w:rsidR="009529E6" w:rsidRPr="0069334A">
        <w:rPr>
          <w:rFonts w:eastAsia="Calibri" w:cs="Times New Roman"/>
          <w:szCs w:val="28"/>
        </w:rPr>
        <w:t>.</w:t>
      </w:r>
      <w:r w:rsidR="00786938" w:rsidRPr="0069334A">
        <w:rPr>
          <w:rFonts w:eastAsia="Calibri" w:cs="Times New Roman"/>
          <w:szCs w:val="28"/>
        </w:rPr>
        <w:t xml:space="preserve"> </w:t>
      </w:r>
      <w:r w:rsidR="009529E6" w:rsidRPr="0069334A">
        <w:rPr>
          <w:rFonts w:eastAsia="Calibri" w:cs="Times New Roman"/>
          <w:szCs w:val="28"/>
        </w:rPr>
        <w:t>на 1 проживающего</w:t>
      </w:r>
      <w:r w:rsidR="000C1815" w:rsidRPr="0069334A">
        <w:rPr>
          <w:rFonts w:eastAsia="Calibri" w:cs="Times New Roman"/>
          <w:szCs w:val="28"/>
        </w:rPr>
        <w:t xml:space="preserve"> </w:t>
      </w:r>
      <w:r w:rsidR="009529E6" w:rsidRPr="0069334A">
        <w:rPr>
          <w:rFonts w:eastAsia="Calibri" w:cs="Times New Roman"/>
          <w:szCs w:val="28"/>
        </w:rPr>
        <w:t>(</w:t>
      </w:r>
      <w:r w:rsidR="00786938" w:rsidRPr="0069334A">
        <w:rPr>
          <w:rFonts w:eastAsia="Calibri" w:cs="Times New Roman"/>
          <w:szCs w:val="28"/>
        </w:rPr>
        <w:t xml:space="preserve">в отчетном периоде </w:t>
      </w:r>
      <w:r w:rsidR="000C1815" w:rsidRPr="0069334A">
        <w:rPr>
          <w:rFonts w:eastAsia="Calibri" w:cs="Times New Roman"/>
          <w:szCs w:val="28"/>
        </w:rPr>
        <w:t xml:space="preserve"> - </w:t>
      </w:r>
      <w:r w:rsidR="00A94B8C" w:rsidRPr="0069334A">
        <w:rPr>
          <w:rFonts w:eastAsia="Calibri" w:cs="Times New Roman"/>
          <w:szCs w:val="28"/>
        </w:rPr>
        <w:t>11,87</w:t>
      </w:r>
      <w:r w:rsidR="000C1815" w:rsidRPr="0069334A">
        <w:rPr>
          <w:rFonts w:eastAsia="Calibri" w:cs="Times New Roman"/>
          <w:szCs w:val="28"/>
        </w:rPr>
        <w:t xml:space="preserve"> </w:t>
      </w:r>
      <w:proofErr w:type="spellStart"/>
      <w:r w:rsidR="000C1815" w:rsidRPr="0069334A">
        <w:rPr>
          <w:rFonts w:eastAsia="Calibri" w:cs="Times New Roman"/>
          <w:szCs w:val="28"/>
        </w:rPr>
        <w:t>куб.м</w:t>
      </w:r>
      <w:proofErr w:type="spellEnd"/>
      <w:r w:rsidR="000C1815" w:rsidRPr="0069334A">
        <w:rPr>
          <w:rFonts w:eastAsia="Calibri" w:cs="Times New Roman"/>
          <w:szCs w:val="28"/>
        </w:rPr>
        <w:t>.,</w:t>
      </w:r>
      <w:r w:rsidR="00A94B8C" w:rsidRPr="0069334A">
        <w:rPr>
          <w:rFonts w:eastAsia="Calibri" w:cs="Times New Roman"/>
          <w:szCs w:val="28"/>
        </w:rPr>
        <w:t xml:space="preserve"> в</w:t>
      </w:r>
      <w:r w:rsidR="00366C42" w:rsidRPr="0069334A">
        <w:rPr>
          <w:rFonts w:eastAsia="Calibri" w:cs="Times New Roman"/>
          <w:szCs w:val="28"/>
        </w:rPr>
        <w:t xml:space="preserve"> </w:t>
      </w:r>
      <w:r w:rsidR="00A94B8C" w:rsidRPr="0069334A">
        <w:rPr>
          <w:rFonts w:eastAsia="Calibri" w:cs="Times New Roman"/>
          <w:szCs w:val="28"/>
          <w:lang w:val="en-US"/>
        </w:rPr>
        <w:t>I</w:t>
      </w:r>
      <w:r w:rsidR="00366C42" w:rsidRPr="0069334A">
        <w:rPr>
          <w:rFonts w:eastAsia="Calibri" w:cs="Times New Roman"/>
          <w:szCs w:val="28"/>
          <w:lang w:val="en-US"/>
        </w:rPr>
        <w:t>II</w:t>
      </w:r>
      <w:r w:rsidR="006A332F" w:rsidRPr="0069334A">
        <w:rPr>
          <w:rFonts w:eastAsia="Calibri" w:cs="Times New Roman"/>
          <w:szCs w:val="28"/>
        </w:rPr>
        <w:t xml:space="preserve"> квартале 2019 года</w:t>
      </w:r>
      <w:r w:rsidR="00A94B8C" w:rsidRPr="0069334A">
        <w:rPr>
          <w:rFonts w:eastAsia="Calibri" w:cs="Times New Roman"/>
          <w:szCs w:val="28"/>
        </w:rPr>
        <w:t xml:space="preserve"> – 12,58</w:t>
      </w:r>
      <w:r w:rsidR="009529E6" w:rsidRPr="0069334A">
        <w:rPr>
          <w:rFonts w:eastAsia="Calibri" w:cs="Times New Roman"/>
          <w:szCs w:val="28"/>
        </w:rPr>
        <w:t xml:space="preserve"> куб</w:t>
      </w:r>
      <w:r w:rsidR="00366C42" w:rsidRPr="0069334A">
        <w:rPr>
          <w:rFonts w:eastAsia="Calibri" w:cs="Times New Roman"/>
          <w:szCs w:val="28"/>
        </w:rPr>
        <w:t>)</w:t>
      </w:r>
      <w:r w:rsidR="009529E6" w:rsidRPr="0069334A">
        <w:rPr>
          <w:rFonts w:eastAsia="Calibri" w:cs="Times New Roman"/>
          <w:szCs w:val="28"/>
        </w:rPr>
        <w:t>.</w:t>
      </w:r>
      <w:proofErr w:type="gramEnd"/>
      <w:r w:rsidR="009529E6" w:rsidRPr="0069334A">
        <w:rPr>
          <w:rFonts w:eastAsia="Calibri" w:cs="Times New Roman"/>
          <w:szCs w:val="28"/>
        </w:rPr>
        <w:t xml:space="preserve"> Показатель улучшился з</w:t>
      </w:r>
      <w:r w:rsidR="006A332F" w:rsidRPr="0069334A">
        <w:rPr>
          <w:szCs w:val="28"/>
        </w:rPr>
        <w:t>а счет установки индивидуальных приборов учета.</w:t>
      </w:r>
    </w:p>
    <w:p w14:paraId="2DD675DF" w14:textId="288E214C" w:rsidR="009529E6" w:rsidRPr="0069334A" w:rsidRDefault="006A332F" w:rsidP="006A332F">
      <w:pPr>
        <w:rPr>
          <w:szCs w:val="28"/>
        </w:rPr>
      </w:pPr>
      <w:r w:rsidRPr="0069334A">
        <w:rPr>
          <w:szCs w:val="28"/>
        </w:rPr>
        <w:t xml:space="preserve"> </w:t>
      </w:r>
      <w:r w:rsidR="009529E6" w:rsidRPr="0069334A">
        <w:rPr>
          <w:szCs w:val="28"/>
        </w:rPr>
        <w:t xml:space="preserve">В </w:t>
      </w:r>
      <w:r w:rsidRPr="0069334A">
        <w:rPr>
          <w:szCs w:val="28"/>
        </w:rPr>
        <w:t>плановые периоды намечено достижение показателя</w:t>
      </w:r>
      <w:r w:rsidR="00F412C4" w:rsidRPr="0069334A">
        <w:rPr>
          <w:szCs w:val="28"/>
        </w:rPr>
        <w:t xml:space="preserve"> годового потребления в расчете на одного проживающего </w:t>
      </w:r>
      <w:r w:rsidRPr="0069334A">
        <w:rPr>
          <w:szCs w:val="28"/>
        </w:rPr>
        <w:t xml:space="preserve"> до 22,70 </w:t>
      </w:r>
      <w:proofErr w:type="spellStart"/>
      <w:r w:rsidRPr="0069334A">
        <w:rPr>
          <w:szCs w:val="28"/>
        </w:rPr>
        <w:t>куб.м</w:t>
      </w:r>
      <w:proofErr w:type="spellEnd"/>
      <w:r w:rsidRPr="0069334A">
        <w:rPr>
          <w:szCs w:val="28"/>
        </w:rPr>
        <w:t>. с увеличением в 1,3 раза к 2019 году. Увеличение потребления воды в плановый период прогнозируется за счет  повышения уровня комфортности квартир (установка унитазов, душевых кабин и т.д.).</w:t>
      </w:r>
    </w:p>
    <w:p w14:paraId="01CF7980" w14:textId="45A71F9D" w:rsidR="00786938" w:rsidRPr="0069334A" w:rsidRDefault="006A332F" w:rsidP="006A332F">
      <w:pPr>
        <w:rPr>
          <w:szCs w:val="28"/>
        </w:rPr>
      </w:pPr>
      <w:r w:rsidRPr="0069334A">
        <w:rPr>
          <w:szCs w:val="28"/>
        </w:rPr>
        <w:t xml:space="preserve"> Для сокращения объема потребления</w:t>
      </w:r>
      <w:r w:rsidRPr="0069334A">
        <w:rPr>
          <w:rFonts w:eastAsia="Calibri" w:cs="Times New Roman"/>
        </w:rPr>
        <w:t xml:space="preserve"> </w:t>
      </w:r>
      <w:r w:rsidR="00ED1143" w:rsidRPr="0069334A">
        <w:rPr>
          <w:rFonts w:eastAsia="Calibri" w:cs="Times New Roman"/>
        </w:rPr>
        <w:t xml:space="preserve">холодной воды </w:t>
      </w:r>
      <w:r w:rsidRPr="0069334A">
        <w:rPr>
          <w:szCs w:val="28"/>
        </w:rPr>
        <w:t xml:space="preserve">проводится разъяснительная работа с собственниками помещений в МКД по вопросу установки индивидуальных приборов учета. </w:t>
      </w:r>
    </w:p>
    <w:p w14:paraId="3050EAF9" w14:textId="6190E963" w:rsidR="00AF6CF8" w:rsidRPr="0069334A" w:rsidRDefault="00AF6CF8" w:rsidP="006A332F">
      <w:pPr>
        <w:rPr>
          <w:rFonts w:eastAsia="Calibri" w:cs="Times New Roman"/>
          <w:b/>
          <w:bCs/>
        </w:rPr>
      </w:pPr>
      <w:r w:rsidRPr="0069334A">
        <w:rPr>
          <w:rFonts w:eastAsia="Calibri" w:cs="Times New Roman"/>
          <w:b/>
          <w:bCs/>
        </w:rPr>
        <w:t>39.5. природный газ (куб. метров на 1 проживающего)</w:t>
      </w:r>
    </w:p>
    <w:p w14:paraId="6C0D8A1B" w14:textId="7F4DA581" w:rsidR="00CD475A" w:rsidRPr="00054F92" w:rsidRDefault="006A332F" w:rsidP="00054F92">
      <w:pPr>
        <w:rPr>
          <w:rFonts w:eastAsia="Calibri" w:cs="Times New Roman"/>
        </w:rPr>
      </w:pPr>
      <w:r w:rsidRPr="0069334A">
        <w:rPr>
          <w:rFonts w:eastAsia="Calibri" w:cs="Times New Roman"/>
        </w:rPr>
        <w:t xml:space="preserve">Газоснабжение на территории района осуществляется </w:t>
      </w:r>
      <w:proofErr w:type="spellStart"/>
      <w:r w:rsidRPr="0069334A">
        <w:rPr>
          <w:rFonts w:eastAsia="Calibri" w:cs="Times New Roman"/>
        </w:rPr>
        <w:t>балонным</w:t>
      </w:r>
      <w:proofErr w:type="spellEnd"/>
      <w:r w:rsidRPr="0069334A">
        <w:rPr>
          <w:rFonts w:eastAsia="Calibri" w:cs="Times New Roman"/>
        </w:rPr>
        <w:t xml:space="preserve"> сжиженным газом.</w:t>
      </w:r>
    </w:p>
    <w:p w14:paraId="6CFF863C" w14:textId="77777777" w:rsidR="00FA6696" w:rsidRDefault="00FA6696" w:rsidP="0035705B">
      <w:pPr>
        <w:pStyle w:val="1"/>
        <w:numPr>
          <w:ilvl w:val="0"/>
          <w:numId w:val="4"/>
        </w:numPr>
      </w:pPr>
      <w:r w:rsidRPr="00FA6696">
        <w:t>Организация муниципального управления</w:t>
      </w:r>
    </w:p>
    <w:p w14:paraId="313FD120" w14:textId="3D184CCE" w:rsidR="000F7A89" w:rsidRPr="00124728" w:rsidRDefault="000F7A89" w:rsidP="000F7A89">
      <w:pPr>
        <w:pStyle w:val="2"/>
      </w:pPr>
      <w:r w:rsidRPr="00124728">
        <w:t>Показатель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(%).</w:t>
      </w:r>
    </w:p>
    <w:p w14:paraId="050A5E89" w14:textId="77777777" w:rsidR="00C64070" w:rsidRDefault="00901EA3" w:rsidP="000C1815">
      <w:pPr>
        <w:spacing w:line="276" w:lineRule="auto"/>
        <w:ind w:firstLine="851"/>
        <w:rPr>
          <w:rFonts w:eastAsia="Times New Roman" w:cs="Times New Roman"/>
          <w:szCs w:val="28"/>
          <w:lang w:eastAsia="ru-RU"/>
        </w:rPr>
      </w:pPr>
      <w:r w:rsidRPr="00124728">
        <w:rPr>
          <w:rFonts w:eastAsia="Times New Roman" w:cs="Times New Roman"/>
          <w:szCs w:val="28"/>
          <w:lang w:eastAsia="ru-RU"/>
        </w:rPr>
        <w:t xml:space="preserve">Показатель  </w:t>
      </w:r>
      <w:r w:rsidR="009529E6" w:rsidRPr="00124728">
        <w:rPr>
          <w:rFonts w:eastAsia="Times New Roman" w:cs="Times New Roman"/>
          <w:szCs w:val="28"/>
          <w:lang w:eastAsia="ru-RU"/>
        </w:rPr>
        <w:t xml:space="preserve"> в</w:t>
      </w:r>
      <w:r w:rsidR="000C1815" w:rsidRPr="00124728">
        <w:rPr>
          <w:rFonts w:eastAsia="Times New Roman" w:cs="Times New Roman"/>
          <w:szCs w:val="28"/>
          <w:lang w:eastAsia="ru-RU"/>
        </w:rPr>
        <w:t xml:space="preserve"> </w:t>
      </w:r>
      <w:r w:rsidR="000C1815" w:rsidRPr="00124728">
        <w:rPr>
          <w:rFonts w:eastAsia="Times New Roman" w:cs="Times New Roman"/>
          <w:szCs w:val="28"/>
          <w:lang w:val="en-US" w:eastAsia="ru-RU"/>
        </w:rPr>
        <w:t>I</w:t>
      </w:r>
      <w:r w:rsidR="00124728" w:rsidRPr="00124728">
        <w:rPr>
          <w:rFonts w:eastAsia="Times New Roman" w:cs="Times New Roman"/>
          <w:szCs w:val="28"/>
          <w:lang w:val="en-US" w:eastAsia="ru-RU"/>
        </w:rPr>
        <w:t>I</w:t>
      </w:r>
      <w:r w:rsidR="000C1815" w:rsidRPr="00124728">
        <w:rPr>
          <w:rFonts w:eastAsia="Times New Roman" w:cs="Times New Roman"/>
          <w:szCs w:val="28"/>
          <w:lang w:val="en-US" w:eastAsia="ru-RU"/>
        </w:rPr>
        <w:t>I</w:t>
      </w:r>
      <w:r w:rsidR="000C1815" w:rsidRPr="00124728">
        <w:rPr>
          <w:rFonts w:eastAsia="Times New Roman" w:cs="Times New Roman"/>
          <w:szCs w:val="28"/>
          <w:lang w:eastAsia="ru-RU"/>
        </w:rPr>
        <w:t xml:space="preserve"> </w:t>
      </w:r>
      <w:r w:rsidR="009529E6" w:rsidRPr="00124728">
        <w:rPr>
          <w:rFonts w:eastAsia="Times New Roman" w:cs="Times New Roman"/>
          <w:szCs w:val="28"/>
          <w:lang w:eastAsia="ru-RU"/>
        </w:rPr>
        <w:t xml:space="preserve"> к</w:t>
      </w:r>
      <w:r w:rsidR="000C1815" w:rsidRPr="00124728">
        <w:rPr>
          <w:rFonts w:eastAsia="Times New Roman" w:cs="Times New Roman"/>
          <w:szCs w:val="28"/>
          <w:lang w:eastAsia="ru-RU"/>
        </w:rPr>
        <w:t xml:space="preserve">вартале 2020 года составил </w:t>
      </w:r>
      <w:r w:rsidR="00124728" w:rsidRPr="00124728">
        <w:rPr>
          <w:rFonts w:eastAsia="Times New Roman" w:cs="Times New Roman"/>
          <w:szCs w:val="28"/>
          <w:lang w:eastAsia="ru-RU"/>
        </w:rPr>
        <w:t>15,14 %, или  на 1,54</w:t>
      </w:r>
      <w:r w:rsidR="009529E6" w:rsidRPr="00124728">
        <w:rPr>
          <w:rFonts w:eastAsia="Times New Roman" w:cs="Times New Roman"/>
          <w:szCs w:val="28"/>
          <w:lang w:eastAsia="ru-RU"/>
        </w:rPr>
        <w:t xml:space="preserve"> пункта </w:t>
      </w:r>
      <w:r w:rsidRPr="00124728">
        <w:rPr>
          <w:rFonts w:eastAsia="Times New Roman" w:cs="Times New Roman"/>
          <w:szCs w:val="28"/>
          <w:lang w:eastAsia="ru-RU"/>
        </w:rPr>
        <w:t xml:space="preserve">меньше уровня </w:t>
      </w:r>
      <w:r w:rsidR="009529E6" w:rsidRPr="00124728">
        <w:rPr>
          <w:rFonts w:eastAsia="Times New Roman" w:cs="Times New Roman"/>
          <w:szCs w:val="28"/>
          <w:lang w:eastAsia="ru-RU"/>
        </w:rPr>
        <w:t xml:space="preserve">аналогичного </w:t>
      </w:r>
      <w:r w:rsidRPr="00124728">
        <w:rPr>
          <w:rFonts w:eastAsia="Times New Roman" w:cs="Times New Roman"/>
          <w:szCs w:val="28"/>
          <w:lang w:eastAsia="ru-RU"/>
        </w:rPr>
        <w:t>периода 2019 года</w:t>
      </w:r>
      <w:r w:rsidR="009529E6" w:rsidRPr="00124728">
        <w:rPr>
          <w:rFonts w:eastAsia="Times New Roman" w:cs="Times New Roman"/>
          <w:szCs w:val="28"/>
          <w:lang w:eastAsia="ru-RU"/>
        </w:rPr>
        <w:t>.</w:t>
      </w:r>
    </w:p>
    <w:p w14:paraId="5579C624" w14:textId="79D94E0F" w:rsidR="000C1815" w:rsidRPr="00124728" w:rsidRDefault="009529E6" w:rsidP="000C1815">
      <w:pPr>
        <w:spacing w:line="276" w:lineRule="auto"/>
        <w:ind w:firstLine="851"/>
        <w:rPr>
          <w:rFonts w:eastAsia="Times New Roman" w:cs="Times New Roman"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szCs w:val="28"/>
          <w:lang w:eastAsia="ru-RU"/>
        </w:rPr>
        <w:t xml:space="preserve"> Отрицательная динамика связана с</w:t>
      </w:r>
      <w:r w:rsidR="000C1815" w:rsidRPr="00124728">
        <w:rPr>
          <w:rFonts w:eastAsia="Times New Roman" w:cs="Times New Roman"/>
          <w:szCs w:val="28"/>
          <w:lang w:eastAsia="ru-RU"/>
        </w:rPr>
        <w:t>о</w:t>
      </w:r>
      <w:r w:rsidRPr="00124728">
        <w:rPr>
          <w:rFonts w:eastAsia="Times New Roman" w:cs="Times New Roman"/>
          <w:szCs w:val="28"/>
          <w:lang w:eastAsia="ru-RU"/>
        </w:rPr>
        <w:t xml:space="preserve"> </w:t>
      </w:r>
      <w:r w:rsidR="000C1815" w:rsidRPr="00124728">
        <w:rPr>
          <w:rFonts w:eastAsia="Times New Roman" w:cs="Times New Roman"/>
          <w:szCs w:val="28"/>
          <w:lang w:eastAsia="ru-RU"/>
        </w:rPr>
        <w:t xml:space="preserve"> снижением поступления в консолидированный  бюджет района налого</w:t>
      </w:r>
      <w:r w:rsidR="000519F6" w:rsidRPr="00124728">
        <w:rPr>
          <w:rFonts w:eastAsia="Times New Roman" w:cs="Times New Roman"/>
          <w:szCs w:val="28"/>
          <w:lang w:eastAsia="ru-RU"/>
        </w:rPr>
        <w:t>вых и неналоговых доходов по причине</w:t>
      </w:r>
      <w:r w:rsidR="000C1815" w:rsidRPr="00124728">
        <w:rPr>
          <w:rFonts w:eastAsia="Times New Roman" w:cs="Times New Roman"/>
          <w:szCs w:val="28"/>
          <w:lang w:eastAsia="ru-RU"/>
        </w:rPr>
        <w:t xml:space="preserve"> ухудшения макроэкономических показателей в связи введенным режимом повышенной готовности, связанным с распространением новой </w:t>
      </w:r>
      <w:proofErr w:type="spellStart"/>
      <w:r w:rsidR="000C1815" w:rsidRPr="00124728">
        <w:rPr>
          <w:rFonts w:eastAsia="Times New Roman" w:cs="Times New Roman"/>
          <w:szCs w:val="28"/>
          <w:lang w:eastAsia="ru-RU"/>
        </w:rPr>
        <w:lastRenderedPageBreak/>
        <w:t>коронавирусной</w:t>
      </w:r>
      <w:proofErr w:type="spellEnd"/>
      <w:r w:rsidR="000C1815" w:rsidRPr="00124728">
        <w:rPr>
          <w:rFonts w:eastAsia="Times New Roman" w:cs="Times New Roman"/>
          <w:szCs w:val="28"/>
          <w:lang w:eastAsia="ru-RU"/>
        </w:rPr>
        <w:t xml:space="preserve"> инфекции. (</w:t>
      </w:r>
      <w:r w:rsidR="00F412C4" w:rsidRPr="00124728">
        <w:rPr>
          <w:sz w:val="30"/>
          <w:szCs w:val="30"/>
        </w:rPr>
        <w:t>Указ</w:t>
      </w:r>
      <w:r w:rsidR="000C1815" w:rsidRPr="00124728">
        <w:rPr>
          <w:sz w:val="30"/>
          <w:szCs w:val="30"/>
        </w:rPr>
        <w:t xml:space="preserve"> Губернатора Новгородской области от 06.03.2020 N 97).</w:t>
      </w:r>
    </w:p>
    <w:p w14:paraId="74A9F241" w14:textId="65050AE2" w:rsidR="00544146" w:rsidRPr="00124728" w:rsidRDefault="009529E6" w:rsidP="0054414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24728">
        <w:rPr>
          <w:rFonts w:eastAsia="Times New Roman" w:cs="Times New Roman"/>
          <w:szCs w:val="28"/>
          <w:lang w:eastAsia="ru-RU"/>
        </w:rPr>
        <w:t>К</w:t>
      </w:r>
      <w:r w:rsidR="00901EA3" w:rsidRPr="00124728">
        <w:rPr>
          <w:rFonts w:eastAsia="Times New Roman" w:cs="Times New Roman"/>
          <w:szCs w:val="28"/>
          <w:lang w:eastAsia="ru-RU"/>
        </w:rPr>
        <w:t xml:space="preserve"> концу 2020 года планируется улучшить значение показателя на </w:t>
      </w:r>
      <w:r w:rsidR="00845294">
        <w:rPr>
          <w:rFonts w:eastAsia="Times New Roman" w:cs="Times New Roman"/>
          <w:szCs w:val="28"/>
          <w:lang w:eastAsia="ru-RU"/>
        </w:rPr>
        <w:t>7,21</w:t>
      </w:r>
      <w:r w:rsidR="00901EA3" w:rsidRPr="00124728">
        <w:rPr>
          <w:rFonts w:eastAsia="Times New Roman" w:cs="Times New Roman"/>
          <w:szCs w:val="28"/>
          <w:lang w:eastAsia="ru-RU"/>
        </w:rPr>
        <w:t xml:space="preserve"> </w:t>
      </w:r>
      <w:r w:rsidR="00C64070">
        <w:rPr>
          <w:rFonts w:eastAsia="Times New Roman" w:cs="Times New Roman"/>
          <w:szCs w:val="28"/>
          <w:lang w:eastAsia="ru-RU"/>
        </w:rPr>
        <w:t xml:space="preserve">пункта </w:t>
      </w:r>
      <w:r w:rsidR="00901EA3" w:rsidRPr="00124728">
        <w:rPr>
          <w:rFonts w:eastAsia="Times New Roman" w:cs="Times New Roman"/>
          <w:szCs w:val="28"/>
          <w:lang w:eastAsia="ru-RU"/>
        </w:rPr>
        <w:t>к уровню соо</w:t>
      </w:r>
      <w:r w:rsidR="00EE6C7D" w:rsidRPr="00124728">
        <w:rPr>
          <w:rFonts w:eastAsia="Times New Roman" w:cs="Times New Roman"/>
          <w:szCs w:val="28"/>
          <w:lang w:eastAsia="ru-RU"/>
        </w:rPr>
        <w:t xml:space="preserve">тветствующего периода 2019 года и </w:t>
      </w: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>достижение</w:t>
      </w:r>
      <w:r w:rsidR="00EE6C7D"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C1815" w:rsidRPr="00124728">
        <w:rPr>
          <w:rFonts w:eastAsia="Times New Roman" w:cs="Times New Roman"/>
          <w:bCs/>
          <w:color w:val="000000"/>
          <w:szCs w:val="28"/>
          <w:lang w:eastAsia="ru-RU"/>
        </w:rPr>
        <w:t>доли на</w:t>
      </w:r>
      <w:r w:rsidR="00C64070">
        <w:rPr>
          <w:rFonts w:eastAsia="Times New Roman" w:cs="Times New Roman"/>
          <w:bCs/>
          <w:color w:val="000000"/>
          <w:szCs w:val="28"/>
          <w:lang w:eastAsia="ru-RU"/>
        </w:rPr>
        <w:t xml:space="preserve">логовых и неналоговых доходов </w:t>
      </w: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EE6C7D" w:rsidRPr="00124728">
        <w:rPr>
          <w:rFonts w:eastAsia="Times New Roman" w:cs="Times New Roman"/>
          <w:bCs/>
          <w:color w:val="000000"/>
          <w:szCs w:val="28"/>
          <w:lang w:eastAsia="ru-RU"/>
        </w:rPr>
        <w:t>22,35%</w:t>
      </w:r>
      <w:r w:rsidR="000C1815"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 в общем объеме собственных доходов</w:t>
      </w:r>
      <w:r w:rsidR="00EE6C7D"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0026AC" w:rsidRPr="00124728">
        <w:rPr>
          <w:rFonts w:eastAsia="Times New Roman" w:cs="Times New Roman"/>
          <w:szCs w:val="28"/>
          <w:lang w:eastAsia="ru-RU"/>
        </w:rPr>
        <w:t xml:space="preserve"> </w:t>
      </w:r>
    </w:p>
    <w:p w14:paraId="3B85946C" w14:textId="7EF2B1DE" w:rsidR="004B44E4" w:rsidRPr="00124728" w:rsidRDefault="00544146" w:rsidP="00544146">
      <w:pPr>
        <w:spacing w:after="0" w:line="240" w:lineRule="auto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         </w:t>
      </w:r>
      <w:r w:rsidR="00EE6C7D" w:rsidRPr="00124728">
        <w:rPr>
          <w:rFonts w:eastAsia="Times New Roman" w:cs="Times New Roman"/>
          <w:bCs/>
          <w:color w:val="000000"/>
          <w:szCs w:val="28"/>
          <w:lang w:eastAsia="ru-RU"/>
        </w:rPr>
        <w:t>К  2022 доля доходов местного бюджета увеличится в 2,1 раза к показателю 2019 года и составит предварительно 30,46%.</w:t>
      </w:r>
    </w:p>
    <w:p w14:paraId="399DA1B7" w14:textId="77777777" w:rsidR="00EE6C7D" w:rsidRPr="00124728" w:rsidRDefault="00EE6C7D" w:rsidP="00EE6C7D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>Администрацией района проводится работа по увеличению поступления налога на доходы физических лиц, ежемесячно проводятся заседания межведомственной комиссии по легализации налоговой базы и базы по страховым взносам, мониторингу ситуации по снижению неформальной занятости, в целях взыскания имеющейся задолженности по налогам. Осуществляется взаимодействие с руководителями предприятий и индивидуальными предпринимателями по ее поступлению в бюджет района.</w:t>
      </w:r>
    </w:p>
    <w:p w14:paraId="773EC480" w14:textId="0D0A88E8" w:rsidR="00EE6C7D" w:rsidRPr="00124728" w:rsidRDefault="00EE6C7D" w:rsidP="00100FE9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>Администрацией района и Администрациями сельских поселений так же ведется индивидуальная работа с физическими лицами, имеющими задолженность по земельному налогу и налогу на имущество.</w:t>
      </w:r>
    </w:p>
    <w:p w14:paraId="0A26701F" w14:textId="48229E5E" w:rsidR="00527689" w:rsidRPr="00124728" w:rsidRDefault="00527689" w:rsidP="00527689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b/>
          <w:bCs/>
          <w:szCs w:val="28"/>
          <w:lang w:eastAsia="ru-RU"/>
        </w:rPr>
        <w:t>Пока</w:t>
      </w:r>
      <w:r w:rsidRPr="00124728">
        <w:rPr>
          <w:rFonts w:eastAsia="Times New Roman" w:cs="Times New Roman"/>
          <w:b/>
          <w:bCs/>
          <w:color w:val="000000"/>
          <w:szCs w:val="28"/>
          <w:lang w:eastAsia="ru-RU"/>
        </w:rPr>
        <w:t>затель 33. Объем не завершенного в установленные сроки строительства, осуществляемого за счет средств бюджета городского округа (муниципального района) (тыс. рублей).</w:t>
      </w:r>
    </w:p>
    <w:p w14:paraId="364ACEE2" w14:textId="0C2A26E4" w:rsidR="00527689" w:rsidRPr="00124728" w:rsidRDefault="00527689" w:rsidP="000026A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124728">
        <w:rPr>
          <w:color w:val="000000"/>
          <w:szCs w:val="28"/>
          <w:shd w:val="clear" w:color="auto" w:fill="FFFFFF"/>
        </w:rPr>
        <w:t>Не завершенного в установленные сроки строительства, осуществляемого за счет средств бюджета муниципального района, не имеется.</w:t>
      </w:r>
    </w:p>
    <w:p w14:paraId="49E59EE4" w14:textId="62BC340D" w:rsidR="00007D9B" w:rsidRPr="00124728" w:rsidRDefault="00007D9B" w:rsidP="00007D9B">
      <w:pPr>
        <w:spacing w:after="0" w:line="240" w:lineRule="auto"/>
        <w:ind w:firstLine="0"/>
        <w:rPr>
          <w:b/>
          <w:bCs/>
          <w:color w:val="000000"/>
          <w:sz w:val="29"/>
          <w:szCs w:val="29"/>
          <w:shd w:val="clear" w:color="auto" w:fill="FFFFFF"/>
        </w:rPr>
      </w:pPr>
      <w:r w:rsidRPr="00124728">
        <w:rPr>
          <w:b/>
          <w:bCs/>
          <w:color w:val="000000"/>
          <w:sz w:val="29"/>
          <w:szCs w:val="29"/>
          <w:shd w:val="clear" w:color="auto" w:fill="FFFFFF"/>
        </w:rPr>
        <w:t xml:space="preserve">          </w:t>
      </w:r>
      <w:r w:rsidRPr="00124728">
        <w:rPr>
          <w:b/>
          <w:bCs/>
          <w:sz w:val="29"/>
          <w:szCs w:val="29"/>
          <w:shd w:val="clear" w:color="auto" w:fill="FFFFFF"/>
        </w:rPr>
        <w:t>Показате</w:t>
      </w:r>
      <w:r w:rsidRPr="00124728">
        <w:rPr>
          <w:b/>
          <w:bCs/>
          <w:color w:val="000000"/>
          <w:sz w:val="29"/>
          <w:szCs w:val="29"/>
          <w:shd w:val="clear" w:color="auto" w:fill="FFFFFF"/>
        </w:rPr>
        <w:t>ль 34. Доля просроченной кредиторской задолженности по оплате труда (включая начисления на оплату труда) муниципальных учреждений (%).</w:t>
      </w:r>
    </w:p>
    <w:p w14:paraId="1D35B353" w14:textId="77777777" w:rsidR="009529E6" w:rsidRPr="00124728" w:rsidRDefault="009529E6" w:rsidP="000026AC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>В отчетном  периоде</w:t>
      </w:r>
      <w:r w:rsidR="00007D9B"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 просроченная задолженность по оплате труда (включая начисления) отсутствует. </w:t>
      </w:r>
    </w:p>
    <w:p w14:paraId="209F89E6" w14:textId="6F1CE34E" w:rsidR="00007D9B" w:rsidRPr="00124728" w:rsidRDefault="009529E6" w:rsidP="000026AC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124728">
        <w:rPr>
          <w:rFonts w:eastAsia="Times New Roman" w:cs="Times New Roman"/>
          <w:bCs/>
          <w:color w:val="000000"/>
          <w:szCs w:val="28"/>
          <w:lang w:eastAsia="ru-RU"/>
        </w:rPr>
        <w:t>В 2020-2022 годах планируется</w:t>
      </w:r>
      <w:r w:rsidR="00007D9B" w:rsidRPr="00124728">
        <w:rPr>
          <w:rFonts w:eastAsia="Times New Roman" w:cs="Times New Roman"/>
          <w:bCs/>
          <w:color w:val="000000"/>
          <w:szCs w:val="28"/>
          <w:lang w:eastAsia="ru-RU"/>
        </w:rPr>
        <w:t xml:space="preserve"> сохранить положительную динамику и не допускать образования просроченной задолженности по оплате труда (включая начисления).</w:t>
      </w:r>
    </w:p>
    <w:p w14:paraId="0F39C666" w14:textId="15091971" w:rsidR="007E5BD4" w:rsidRPr="000D4ECB" w:rsidRDefault="007E5BD4" w:rsidP="007E5BD4">
      <w:pPr>
        <w:pStyle w:val="2"/>
      </w:pPr>
      <w:r w:rsidRPr="000D4ECB">
        <w:t>Показатель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(рублей).</w:t>
      </w:r>
    </w:p>
    <w:p w14:paraId="4249187A" w14:textId="4F11D1B3" w:rsidR="009529E6" w:rsidRPr="000D4ECB" w:rsidRDefault="000519F6" w:rsidP="001B221E">
      <w:pPr>
        <w:contextualSpacing/>
        <w:rPr>
          <w:color w:val="000000"/>
          <w:szCs w:val="28"/>
        </w:rPr>
      </w:pPr>
      <w:r w:rsidRPr="000D4ECB">
        <w:rPr>
          <w:szCs w:val="28"/>
        </w:rPr>
        <w:t>В отчетном периоде п</w:t>
      </w:r>
      <w:r w:rsidR="008921DE" w:rsidRPr="000D4ECB">
        <w:rPr>
          <w:szCs w:val="28"/>
        </w:rPr>
        <w:t>оказатель увеличился</w:t>
      </w:r>
      <w:r w:rsidR="008921DE" w:rsidRPr="000D4ECB">
        <w:rPr>
          <w:color w:val="000000"/>
          <w:szCs w:val="28"/>
        </w:rPr>
        <w:t xml:space="preserve"> по сравнению с</w:t>
      </w:r>
      <w:r w:rsidRPr="000D4ECB">
        <w:rPr>
          <w:color w:val="000000"/>
          <w:szCs w:val="28"/>
        </w:rPr>
        <w:t xml:space="preserve"> </w:t>
      </w:r>
      <w:r w:rsidR="00124728" w:rsidRPr="000D4ECB">
        <w:rPr>
          <w:color w:val="000000"/>
          <w:szCs w:val="28"/>
          <w:lang w:val="en-US"/>
        </w:rPr>
        <w:t>I</w:t>
      </w:r>
      <w:r w:rsidRPr="000D4ECB">
        <w:rPr>
          <w:color w:val="000000"/>
          <w:szCs w:val="28"/>
          <w:lang w:val="en-US"/>
        </w:rPr>
        <w:t>II</w:t>
      </w:r>
      <w:r w:rsidRPr="000D4ECB">
        <w:rPr>
          <w:color w:val="000000"/>
          <w:szCs w:val="28"/>
        </w:rPr>
        <w:t xml:space="preserve"> кварталом  2019 года на </w:t>
      </w:r>
      <w:r w:rsidR="000D4ECB" w:rsidRPr="000D4ECB">
        <w:rPr>
          <w:color w:val="000000"/>
          <w:szCs w:val="28"/>
        </w:rPr>
        <w:t>364,68 рубля</w:t>
      </w:r>
      <w:r w:rsidR="008921DE" w:rsidRPr="000D4ECB">
        <w:rPr>
          <w:color w:val="000000"/>
          <w:szCs w:val="28"/>
        </w:rPr>
        <w:t xml:space="preserve"> (</w:t>
      </w:r>
      <w:r w:rsidR="000D4ECB" w:rsidRPr="000D4ECB">
        <w:rPr>
          <w:color w:val="000000"/>
          <w:szCs w:val="28"/>
        </w:rPr>
        <w:t>или на 10,8</w:t>
      </w:r>
      <w:r w:rsidR="008921DE" w:rsidRPr="000D4ECB">
        <w:rPr>
          <w:color w:val="000000"/>
          <w:szCs w:val="28"/>
        </w:rPr>
        <w:t>%)</w:t>
      </w:r>
      <w:r w:rsidRPr="000D4ECB">
        <w:rPr>
          <w:color w:val="000000"/>
          <w:szCs w:val="28"/>
        </w:rPr>
        <w:t xml:space="preserve"> и составил </w:t>
      </w:r>
      <w:r w:rsidR="000D4ECB" w:rsidRPr="000D4ECB">
        <w:rPr>
          <w:color w:val="000000"/>
          <w:szCs w:val="28"/>
        </w:rPr>
        <w:t>3744,08</w:t>
      </w:r>
      <w:r w:rsidR="001B221E" w:rsidRPr="000D4ECB">
        <w:rPr>
          <w:color w:val="000000"/>
          <w:szCs w:val="28"/>
        </w:rPr>
        <w:t xml:space="preserve"> рубл</w:t>
      </w:r>
      <w:r w:rsidR="000D4ECB" w:rsidRPr="000D4ECB">
        <w:rPr>
          <w:color w:val="000000"/>
          <w:szCs w:val="28"/>
        </w:rPr>
        <w:t>я</w:t>
      </w:r>
      <w:r w:rsidR="008921DE" w:rsidRPr="000D4ECB">
        <w:rPr>
          <w:color w:val="000000"/>
          <w:szCs w:val="28"/>
        </w:rPr>
        <w:t xml:space="preserve">. </w:t>
      </w:r>
    </w:p>
    <w:p w14:paraId="4924543C" w14:textId="77777777" w:rsidR="009529E6" w:rsidRPr="000D4ECB" w:rsidRDefault="001B221E" w:rsidP="001B221E">
      <w:pPr>
        <w:contextualSpacing/>
        <w:rPr>
          <w:color w:val="000000"/>
          <w:szCs w:val="28"/>
        </w:rPr>
      </w:pPr>
      <w:r w:rsidRPr="000D4ECB">
        <w:rPr>
          <w:color w:val="000000"/>
          <w:szCs w:val="28"/>
        </w:rPr>
        <w:t xml:space="preserve">К концу 2020 года показатель предварительно составит 5719,27 рублей, что выше уровня 2019 года на 15,2%. </w:t>
      </w:r>
    </w:p>
    <w:p w14:paraId="174CA78E" w14:textId="42626690" w:rsidR="001B221E" w:rsidRPr="000D4ECB" w:rsidRDefault="00E67F60" w:rsidP="001B221E">
      <w:pPr>
        <w:contextualSpacing/>
        <w:rPr>
          <w:color w:val="000000"/>
          <w:szCs w:val="28"/>
        </w:rPr>
      </w:pPr>
      <w:r w:rsidRPr="000D4ECB">
        <w:rPr>
          <w:color w:val="000000"/>
          <w:szCs w:val="28"/>
        </w:rPr>
        <w:t xml:space="preserve">В </w:t>
      </w:r>
      <w:r w:rsidR="001B221E" w:rsidRPr="000D4ECB">
        <w:rPr>
          <w:color w:val="000000"/>
          <w:szCs w:val="28"/>
        </w:rPr>
        <w:t>2021-2022 годы</w:t>
      </w:r>
      <w:r w:rsidRPr="000D4ECB">
        <w:rPr>
          <w:color w:val="000000"/>
          <w:szCs w:val="28"/>
        </w:rPr>
        <w:t xml:space="preserve"> планируется </w:t>
      </w:r>
      <w:r w:rsidR="001B221E" w:rsidRPr="000D4ECB">
        <w:rPr>
          <w:color w:val="000000"/>
          <w:szCs w:val="28"/>
        </w:rPr>
        <w:t xml:space="preserve"> рост на 15,3% и 15,9% соответственно к уровню 2019 года.</w:t>
      </w:r>
    </w:p>
    <w:p w14:paraId="678380D9" w14:textId="1DEC5FF7" w:rsidR="00EE6C7D" w:rsidRDefault="00EE6C7D" w:rsidP="00901EA3">
      <w:pPr>
        <w:contextualSpacing/>
        <w:rPr>
          <w:color w:val="000000"/>
          <w:szCs w:val="28"/>
        </w:rPr>
      </w:pPr>
      <w:r w:rsidRPr="000D4ECB">
        <w:rPr>
          <w:color w:val="000000"/>
          <w:szCs w:val="28"/>
        </w:rPr>
        <w:lastRenderedPageBreak/>
        <w:t>Показатель сохраняет отрицательную динамику за счет увеличения расходов на содержание работников органов местного самоуправления, связанных с принятием новой системы оплаты труда и</w:t>
      </w:r>
      <w:r w:rsidR="000519F6" w:rsidRPr="000D4ECB">
        <w:rPr>
          <w:color w:val="000000"/>
          <w:szCs w:val="28"/>
        </w:rPr>
        <w:t xml:space="preserve"> одновременным  сокращением</w:t>
      </w:r>
      <w:r w:rsidRPr="000D4ECB">
        <w:rPr>
          <w:color w:val="000000"/>
          <w:szCs w:val="28"/>
        </w:rPr>
        <w:t xml:space="preserve"> среднегодовой численности населения района. При этом норматив численности работников органов местного самоуправления </w:t>
      </w:r>
      <w:r w:rsidR="00F412C4" w:rsidRPr="000D4ECB">
        <w:rPr>
          <w:color w:val="000000"/>
          <w:szCs w:val="28"/>
        </w:rPr>
        <w:t xml:space="preserve">в районе </w:t>
      </w:r>
      <w:r w:rsidRPr="000D4ECB">
        <w:rPr>
          <w:color w:val="000000"/>
          <w:szCs w:val="28"/>
        </w:rPr>
        <w:t>соблюдается.</w:t>
      </w:r>
    </w:p>
    <w:p w14:paraId="48F3CF3E" w14:textId="77777777" w:rsidR="004B44E4" w:rsidRPr="0069334A" w:rsidRDefault="007E5BD4" w:rsidP="001177B8">
      <w:pPr>
        <w:pStyle w:val="2"/>
        <w:jc w:val="center"/>
      </w:pPr>
      <w:r w:rsidRPr="0069334A">
        <w:t>Показатель 38. Среднегодовая численность постоянного населения (тыс. человек)</w:t>
      </w:r>
      <w:r w:rsidR="00A313F4" w:rsidRPr="0069334A">
        <w:t>.</w:t>
      </w:r>
    </w:p>
    <w:p w14:paraId="75643598" w14:textId="16B5203E" w:rsidR="005E48A5" w:rsidRPr="0069334A" w:rsidRDefault="00E67F60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Среднегодовая численность постоянного </w:t>
      </w:r>
      <w:r w:rsidR="00E83989" w:rsidRPr="0069334A">
        <w:rPr>
          <w:rFonts w:eastAsia="Times New Roman" w:cs="Times New Roman"/>
          <w:szCs w:val="28"/>
          <w:lang w:eastAsia="ru-RU"/>
        </w:rPr>
        <w:t>населения в отчетном периоде составляет</w:t>
      </w:r>
      <w:r w:rsidRPr="0069334A">
        <w:rPr>
          <w:rFonts w:eastAsia="Times New Roman" w:cs="Times New Roman"/>
          <w:szCs w:val="28"/>
          <w:lang w:eastAsia="ru-RU"/>
        </w:rPr>
        <w:t xml:space="preserve">  5039 человек. </w:t>
      </w:r>
      <w:r w:rsidR="005E48A5" w:rsidRPr="0069334A">
        <w:rPr>
          <w:rFonts w:eastAsia="Times New Roman" w:cs="Times New Roman"/>
          <w:szCs w:val="28"/>
          <w:lang w:eastAsia="ru-RU"/>
        </w:rPr>
        <w:t xml:space="preserve">Динамика показателя отрицательная. В отчетном периоде среднегодовая численность постоянного населения продолжает снижаться и уменьшилась на 1,87 % в сравнении </w:t>
      </w:r>
      <w:r w:rsidR="00E83989" w:rsidRPr="0069334A">
        <w:rPr>
          <w:rFonts w:eastAsia="Times New Roman" w:cs="Times New Roman"/>
          <w:szCs w:val="28"/>
          <w:lang w:eastAsia="ru-RU"/>
        </w:rPr>
        <w:t>аналогичным периодом</w:t>
      </w:r>
      <w:r w:rsidR="005E48A5" w:rsidRPr="0069334A">
        <w:rPr>
          <w:rFonts w:eastAsia="Times New Roman" w:cs="Times New Roman"/>
          <w:szCs w:val="28"/>
          <w:lang w:eastAsia="ru-RU"/>
        </w:rPr>
        <w:t xml:space="preserve"> 2019 года. Негативная тенденция сохранится и по итогам 2020 года</w:t>
      </w:r>
      <w:r w:rsidR="003B5345" w:rsidRPr="0069334A">
        <w:rPr>
          <w:rFonts w:eastAsia="Times New Roman" w:cs="Times New Roman"/>
          <w:szCs w:val="28"/>
          <w:lang w:eastAsia="ru-RU"/>
        </w:rPr>
        <w:t xml:space="preserve">, предварительно </w:t>
      </w:r>
      <w:r w:rsidR="007F69DA">
        <w:rPr>
          <w:rFonts w:eastAsia="Times New Roman" w:cs="Times New Roman"/>
          <w:szCs w:val="28"/>
          <w:lang w:eastAsia="ru-RU"/>
        </w:rPr>
        <w:t xml:space="preserve"> снижение </w:t>
      </w:r>
      <w:r w:rsidR="003B5345" w:rsidRPr="0069334A">
        <w:rPr>
          <w:rFonts w:eastAsia="Times New Roman" w:cs="Times New Roman"/>
          <w:szCs w:val="28"/>
          <w:lang w:eastAsia="ru-RU"/>
        </w:rPr>
        <w:t>на 4,19% к численности населения 2019 года</w:t>
      </w:r>
      <w:r w:rsidR="00F412C4" w:rsidRPr="0069334A">
        <w:rPr>
          <w:rFonts w:eastAsia="Times New Roman" w:cs="Times New Roman"/>
          <w:szCs w:val="28"/>
          <w:lang w:eastAsia="ru-RU"/>
        </w:rPr>
        <w:t>,</w:t>
      </w:r>
      <w:r w:rsidR="00415299" w:rsidRPr="0069334A">
        <w:rPr>
          <w:rFonts w:eastAsia="Times New Roman" w:cs="Times New Roman"/>
          <w:szCs w:val="28"/>
          <w:lang w:eastAsia="ru-RU"/>
        </w:rPr>
        <w:t xml:space="preserve"> </w:t>
      </w:r>
      <w:r w:rsidR="00F412C4" w:rsidRPr="0069334A">
        <w:rPr>
          <w:rFonts w:eastAsia="Times New Roman" w:cs="Times New Roman"/>
          <w:szCs w:val="28"/>
          <w:lang w:eastAsia="ru-RU"/>
        </w:rPr>
        <w:t>она вызвана</w:t>
      </w:r>
      <w:r w:rsidR="003B5345" w:rsidRPr="0069334A">
        <w:rPr>
          <w:rFonts w:eastAsia="Times New Roman" w:cs="Times New Roman"/>
          <w:szCs w:val="28"/>
          <w:lang w:eastAsia="ru-RU"/>
        </w:rPr>
        <w:t xml:space="preserve"> низкой рождаемостью, высоким уровнем смертности населения по разным причинам, что формирует  естественную убыль населения</w:t>
      </w:r>
      <w:r w:rsidR="00E83989" w:rsidRPr="0069334A">
        <w:rPr>
          <w:rFonts w:eastAsia="Times New Roman" w:cs="Times New Roman"/>
          <w:szCs w:val="28"/>
          <w:lang w:eastAsia="ru-RU"/>
        </w:rPr>
        <w:t>.</w:t>
      </w:r>
      <w:r w:rsidR="00DE4EED" w:rsidRPr="0069334A">
        <w:rPr>
          <w:rFonts w:eastAsia="Times New Roman" w:cs="Times New Roman"/>
          <w:szCs w:val="28"/>
          <w:lang w:eastAsia="ru-RU"/>
        </w:rPr>
        <w:t xml:space="preserve"> </w:t>
      </w:r>
      <w:r w:rsidR="00E83989" w:rsidRPr="0069334A">
        <w:rPr>
          <w:rFonts w:eastAsia="Times New Roman" w:cs="Times New Roman"/>
          <w:szCs w:val="28"/>
          <w:lang w:eastAsia="ru-RU"/>
        </w:rPr>
        <w:t xml:space="preserve"> Т</w:t>
      </w:r>
      <w:r w:rsidR="003B5345" w:rsidRPr="0069334A">
        <w:rPr>
          <w:rFonts w:eastAsia="Times New Roman" w:cs="Times New Roman"/>
          <w:szCs w:val="28"/>
          <w:lang w:eastAsia="ru-RU"/>
        </w:rPr>
        <w:t>акже</w:t>
      </w:r>
      <w:r w:rsidR="00DE4EED" w:rsidRPr="0069334A">
        <w:rPr>
          <w:rFonts w:eastAsia="Times New Roman" w:cs="Times New Roman"/>
          <w:szCs w:val="28"/>
          <w:lang w:eastAsia="ru-RU"/>
        </w:rPr>
        <w:t xml:space="preserve"> отрицательную динамику формирует</w:t>
      </w:r>
      <w:r w:rsidR="003B5345" w:rsidRPr="0069334A">
        <w:rPr>
          <w:rFonts w:eastAsia="Times New Roman" w:cs="Times New Roman"/>
          <w:szCs w:val="28"/>
          <w:lang w:eastAsia="ru-RU"/>
        </w:rPr>
        <w:t xml:space="preserve"> </w:t>
      </w:r>
      <w:r w:rsidR="00DE4EED" w:rsidRPr="0069334A">
        <w:rPr>
          <w:rFonts w:eastAsia="Times New Roman" w:cs="Times New Roman"/>
          <w:szCs w:val="28"/>
          <w:lang w:eastAsia="ru-RU"/>
        </w:rPr>
        <w:t xml:space="preserve"> миграционный отток</w:t>
      </w:r>
      <w:r w:rsidR="003B5345" w:rsidRPr="0069334A">
        <w:rPr>
          <w:rFonts w:eastAsia="Times New Roman" w:cs="Times New Roman"/>
          <w:szCs w:val="28"/>
          <w:lang w:eastAsia="ru-RU"/>
        </w:rPr>
        <w:t xml:space="preserve"> населения из муниципального района.</w:t>
      </w:r>
      <w:r w:rsidR="001B221E" w:rsidRPr="0069334A">
        <w:rPr>
          <w:rFonts w:eastAsia="Times New Roman" w:cs="Times New Roman"/>
          <w:szCs w:val="28"/>
          <w:lang w:eastAsia="ru-RU"/>
        </w:rPr>
        <w:t xml:space="preserve"> К концу 2022 года </w:t>
      </w:r>
      <w:r w:rsidR="00F8147B" w:rsidRPr="0069334A">
        <w:rPr>
          <w:rFonts w:eastAsia="Times New Roman" w:cs="Times New Roman"/>
          <w:szCs w:val="28"/>
          <w:lang w:eastAsia="ru-RU"/>
        </w:rPr>
        <w:t xml:space="preserve">среднегодовая </w:t>
      </w:r>
      <w:r w:rsidR="001B221E" w:rsidRPr="0069334A">
        <w:rPr>
          <w:rFonts w:eastAsia="Times New Roman" w:cs="Times New Roman"/>
          <w:szCs w:val="28"/>
          <w:lang w:eastAsia="ru-RU"/>
        </w:rPr>
        <w:t xml:space="preserve">численность населения уменьшится на </w:t>
      </w:r>
      <w:r w:rsidR="00E83989" w:rsidRPr="0069334A">
        <w:rPr>
          <w:rFonts w:eastAsia="Times New Roman" w:cs="Times New Roman"/>
          <w:szCs w:val="28"/>
          <w:lang w:eastAsia="ru-RU"/>
        </w:rPr>
        <w:t>6,7</w:t>
      </w:r>
      <w:r w:rsidR="00F8147B" w:rsidRPr="0069334A">
        <w:rPr>
          <w:rFonts w:eastAsia="Times New Roman" w:cs="Times New Roman"/>
          <w:szCs w:val="28"/>
          <w:lang w:eastAsia="ru-RU"/>
        </w:rPr>
        <w:t>%.</w:t>
      </w:r>
    </w:p>
    <w:p w14:paraId="0A89B37C" w14:textId="77777777" w:rsidR="001177B8" w:rsidRPr="0069334A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>Для предотвращения демографического спада, в том числе за счет увеличения продолжительности жизни, сокращения смертности в трудоспособном возрасте Администрацией района проводятся следующие мероприятия:</w:t>
      </w:r>
    </w:p>
    <w:p w14:paraId="14842F99" w14:textId="77777777" w:rsidR="001177B8" w:rsidRPr="0069334A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-ежеквартально проводятся заседания Совета по демографии;</w:t>
      </w:r>
    </w:p>
    <w:p w14:paraId="070E9658" w14:textId="77777777" w:rsidR="001177B8" w:rsidRPr="0069334A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-проводится разъяснительная работа о мерах государственной поддержки молодых семей и семей с детьми;</w:t>
      </w:r>
    </w:p>
    <w:p w14:paraId="5C0391C3" w14:textId="5D3CAAB2" w:rsidR="001177B8" w:rsidRPr="0069334A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-оказывается Холмскому филиалу ОАУЗ </w:t>
      </w:r>
      <w:r w:rsidR="00F412C4" w:rsidRPr="0069334A">
        <w:rPr>
          <w:rFonts w:eastAsia="Times New Roman" w:cs="Times New Roman"/>
          <w:szCs w:val="28"/>
          <w:lang w:eastAsia="ru-RU"/>
        </w:rPr>
        <w:t>«</w:t>
      </w:r>
      <w:proofErr w:type="spellStart"/>
      <w:r w:rsidR="00F412C4" w:rsidRPr="0069334A">
        <w:rPr>
          <w:rFonts w:eastAsia="Times New Roman" w:cs="Times New Roman"/>
          <w:szCs w:val="28"/>
          <w:lang w:eastAsia="ru-RU"/>
        </w:rPr>
        <w:t>Поддорская</w:t>
      </w:r>
      <w:proofErr w:type="spellEnd"/>
      <w:r w:rsidR="00F412C4" w:rsidRPr="0069334A">
        <w:rPr>
          <w:rFonts w:eastAsia="Times New Roman" w:cs="Times New Roman"/>
          <w:szCs w:val="28"/>
          <w:lang w:eastAsia="ru-RU"/>
        </w:rPr>
        <w:t xml:space="preserve"> ЦРБ</w:t>
      </w:r>
      <w:r w:rsidRPr="0069334A">
        <w:rPr>
          <w:rFonts w:eastAsia="Times New Roman" w:cs="Times New Roman"/>
          <w:szCs w:val="28"/>
          <w:lang w:eastAsia="ru-RU"/>
        </w:rPr>
        <w:t>» в проведении диспансеризации населения.</w:t>
      </w:r>
    </w:p>
    <w:p w14:paraId="30EE273E" w14:textId="3ADBDE1E" w:rsidR="001177B8" w:rsidRPr="0069334A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69334A">
        <w:rPr>
          <w:rFonts w:eastAsia="Times New Roman" w:cs="Times New Roman"/>
          <w:szCs w:val="28"/>
          <w:lang w:eastAsia="ru-RU"/>
        </w:rPr>
        <w:t xml:space="preserve"> Кроме того, Администрация района</w:t>
      </w:r>
      <w:r w:rsidR="00E83989" w:rsidRPr="0069334A">
        <w:rPr>
          <w:rFonts w:eastAsia="Times New Roman" w:cs="Times New Roman"/>
          <w:szCs w:val="28"/>
          <w:lang w:eastAsia="ru-RU"/>
        </w:rPr>
        <w:t xml:space="preserve"> продолжит</w:t>
      </w:r>
      <w:r w:rsidRPr="0069334A">
        <w:rPr>
          <w:rFonts w:eastAsia="Times New Roman" w:cs="Times New Roman"/>
          <w:szCs w:val="28"/>
          <w:lang w:eastAsia="ru-RU"/>
        </w:rPr>
        <w:t xml:space="preserve"> участие в государственной программе Новгородской области по оказанию содействия добровольному переселению в Российскую Федерацию соотечественников, проживающих за рубежом, на 2019-2021 годы, утвержденной постановлением Правительства Новгородской области от 18.03.2019 № 92.</w:t>
      </w:r>
    </w:p>
    <w:p w14:paraId="1B8F19D3" w14:textId="4205D544" w:rsidR="00FA6696" w:rsidRPr="001177B8" w:rsidRDefault="00145B10" w:rsidP="001177B8">
      <w:pPr>
        <w:pStyle w:val="2"/>
        <w:ind w:firstLine="0"/>
        <w:jc w:val="center"/>
        <w:rPr>
          <w:b w:val="0"/>
          <w:bCs w:val="0"/>
        </w:rPr>
      </w:pPr>
      <w:r w:rsidRPr="0069334A">
        <w:lastRenderedPageBreak/>
        <w:t>9</w:t>
      </w:r>
      <w:r w:rsidR="001177B8" w:rsidRPr="0069334A">
        <w:t>.</w:t>
      </w:r>
      <w:r w:rsidR="00FA6696" w:rsidRPr="0069334A">
        <w:t>Транспортная доступность</w:t>
      </w:r>
    </w:p>
    <w:p w14:paraId="5BDE6A6C" w14:textId="77777777" w:rsidR="003A5800" w:rsidRPr="00BD6439" w:rsidRDefault="003A5800" w:rsidP="001177B8">
      <w:pPr>
        <w:pStyle w:val="2"/>
        <w:jc w:val="center"/>
      </w:pPr>
      <w:r w:rsidRPr="00BD6439">
        <w:t>Показатель 6.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(%).</w:t>
      </w:r>
    </w:p>
    <w:p w14:paraId="11106A29" w14:textId="5ACC1648" w:rsidR="007F69DA" w:rsidRDefault="0013092C" w:rsidP="0013092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D6439">
        <w:rPr>
          <w:rFonts w:eastAsia="Times New Roman" w:cs="Times New Roman"/>
          <w:szCs w:val="28"/>
          <w:lang w:eastAsia="ru-RU"/>
        </w:rPr>
        <w:t xml:space="preserve">В отчетном периоде наблюдается </w:t>
      </w:r>
      <w:r w:rsidR="00415299" w:rsidRPr="00BD6439">
        <w:rPr>
          <w:rFonts w:eastAsia="Times New Roman" w:cs="Times New Roman"/>
          <w:szCs w:val="28"/>
          <w:lang w:eastAsia="ru-RU"/>
        </w:rPr>
        <w:t>положительная</w:t>
      </w:r>
      <w:r w:rsidRPr="00BD6439">
        <w:rPr>
          <w:rFonts w:eastAsia="Times New Roman" w:cs="Times New Roman"/>
          <w:szCs w:val="28"/>
          <w:lang w:eastAsia="ru-RU"/>
        </w:rPr>
        <w:t xml:space="preserve"> динамика показателя</w:t>
      </w:r>
      <w:r w:rsidR="000B0BEE" w:rsidRPr="00BD6439">
        <w:rPr>
          <w:rFonts w:eastAsia="Times New Roman" w:cs="Times New Roman"/>
          <w:szCs w:val="28"/>
          <w:lang w:eastAsia="ru-RU"/>
        </w:rPr>
        <w:t>,</w:t>
      </w:r>
      <w:r w:rsidR="007F69DA">
        <w:rPr>
          <w:rFonts w:eastAsia="Times New Roman" w:cs="Times New Roman"/>
          <w:szCs w:val="28"/>
          <w:lang w:eastAsia="ru-RU"/>
        </w:rPr>
        <w:t xml:space="preserve"> протяженность дорог, находящихся в ненормативном состоянии,  уменьшилась по сравнению с соответствующим периодом 2019 года на 2,5 км.</w:t>
      </w:r>
    </w:p>
    <w:p w14:paraId="4E2658F6" w14:textId="62237DB1" w:rsidR="0013092C" w:rsidRPr="00BD6439" w:rsidRDefault="007F69DA" w:rsidP="0013092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оказатель </w:t>
      </w:r>
      <w:r>
        <w:rPr>
          <w:rFonts w:eastAsia="Times New Roman" w:cs="Times New Roman"/>
          <w:szCs w:val="28"/>
          <w:lang w:eastAsia="ru-RU"/>
        </w:rPr>
        <w:t xml:space="preserve">за отчетный период 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по сравнению с </w:t>
      </w:r>
      <w:r>
        <w:rPr>
          <w:rFonts w:eastAsia="Times New Roman" w:cs="Times New Roman"/>
          <w:szCs w:val="28"/>
          <w:lang w:eastAsia="ru-RU"/>
        </w:rPr>
        <w:t xml:space="preserve">соответствующим периодом 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2019 года </w:t>
      </w:r>
      <w:r>
        <w:rPr>
          <w:rFonts w:eastAsia="Times New Roman" w:cs="Times New Roman"/>
          <w:szCs w:val="28"/>
          <w:lang w:eastAsia="ru-RU"/>
        </w:rPr>
        <w:t>снизился</w:t>
      </w:r>
      <w:r w:rsidR="00E83989" w:rsidRPr="00BD6439">
        <w:rPr>
          <w:rFonts w:eastAsia="Times New Roman" w:cs="Times New Roman"/>
          <w:szCs w:val="28"/>
          <w:lang w:eastAsia="ru-RU"/>
        </w:rPr>
        <w:t xml:space="preserve"> на </w:t>
      </w:r>
      <w:r w:rsidR="00415299" w:rsidRPr="00BD6439">
        <w:rPr>
          <w:rFonts w:eastAsia="Times New Roman" w:cs="Times New Roman"/>
          <w:szCs w:val="28"/>
          <w:lang w:eastAsia="ru-RU"/>
        </w:rPr>
        <w:t>3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пункта, за счет у</w:t>
      </w:r>
      <w:r w:rsidR="00415299" w:rsidRPr="00BD6439">
        <w:rPr>
          <w:rFonts w:eastAsia="Times New Roman" w:cs="Times New Roman"/>
          <w:szCs w:val="28"/>
          <w:lang w:eastAsia="ru-RU"/>
        </w:rPr>
        <w:t>лучшения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состояния дорог с </w:t>
      </w:r>
      <w:proofErr w:type="spellStart"/>
      <w:r w:rsidR="0013092C" w:rsidRPr="00BD6439">
        <w:rPr>
          <w:rFonts w:eastAsia="Times New Roman" w:cs="Times New Roman"/>
          <w:szCs w:val="28"/>
          <w:lang w:eastAsia="ru-RU"/>
        </w:rPr>
        <w:t>асфальтно</w:t>
      </w:r>
      <w:proofErr w:type="spellEnd"/>
      <w:r w:rsidR="0013092C" w:rsidRPr="00BD6439">
        <w:rPr>
          <w:rFonts w:eastAsia="Times New Roman" w:cs="Times New Roman"/>
          <w:szCs w:val="28"/>
          <w:lang w:eastAsia="ru-RU"/>
        </w:rPr>
        <w:t>-бетон</w:t>
      </w:r>
      <w:r w:rsidR="00415299" w:rsidRPr="00BD6439">
        <w:rPr>
          <w:rFonts w:eastAsia="Times New Roman" w:cs="Times New Roman"/>
          <w:szCs w:val="28"/>
          <w:lang w:eastAsia="ru-RU"/>
        </w:rPr>
        <w:t>ным покрытием и грунтовых дорог</w:t>
      </w:r>
      <w:r>
        <w:rPr>
          <w:rFonts w:eastAsia="Times New Roman" w:cs="Times New Roman"/>
          <w:szCs w:val="28"/>
          <w:lang w:eastAsia="ru-RU"/>
        </w:rPr>
        <w:t xml:space="preserve"> после проведения ремонта</w:t>
      </w:r>
      <w:r w:rsidR="00415299" w:rsidRPr="00BD6439">
        <w:rPr>
          <w:rFonts w:eastAsia="Times New Roman" w:cs="Times New Roman"/>
          <w:szCs w:val="28"/>
          <w:lang w:eastAsia="ru-RU"/>
        </w:rPr>
        <w:t>.</w:t>
      </w:r>
    </w:p>
    <w:p w14:paraId="08CFE52E" w14:textId="77777777" w:rsidR="003501FC" w:rsidRPr="00BD6439" w:rsidRDefault="00F8147B" w:rsidP="003501F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D6439">
        <w:rPr>
          <w:rFonts w:eastAsia="Times New Roman" w:cs="Times New Roman"/>
          <w:szCs w:val="28"/>
          <w:lang w:eastAsia="ru-RU"/>
        </w:rPr>
        <w:t xml:space="preserve">  Плановый показатель в 2020, 2021, 2022 году составит соответственно 28,40%; 28,28%; 28,04%.</w:t>
      </w:r>
    </w:p>
    <w:p w14:paraId="0DD9280B" w14:textId="788E6FC7" w:rsidR="00F412C4" w:rsidRPr="00BD6439" w:rsidRDefault="00415299" w:rsidP="00541F18">
      <w:pPr>
        <w:contextualSpacing/>
        <w:rPr>
          <w:rFonts w:eastAsia="Times New Roman" w:cs="Times New Roman"/>
          <w:szCs w:val="28"/>
          <w:lang w:eastAsia="ru-RU"/>
        </w:rPr>
      </w:pPr>
      <w:r w:rsidRPr="00BD6439">
        <w:rPr>
          <w:rFonts w:eastAsia="Times New Roman" w:cs="Times New Roman"/>
          <w:szCs w:val="28"/>
          <w:lang w:eastAsia="ru-RU"/>
        </w:rPr>
        <w:t xml:space="preserve">   В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2020 году </w:t>
      </w:r>
      <w:r w:rsidRPr="00BD6439">
        <w:rPr>
          <w:rFonts w:eastAsia="Times New Roman" w:cs="Times New Roman"/>
          <w:szCs w:val="28"/>
          <w:lang w:eastAsia="ru-RU"/>
        </w:rPr>
        <w:t>от</w:t>
      </w:r>
      <w:r w:rsidR="0013092C" w:rsidRPr="00BD6439">
        <w:rPr>
          <w:rFonts w:eastAsia="Times New Roman" w:cs="Times New Roman"/>
          <w:szCs w:val="28"/>
          <w:lang w:eastAsia="ru-RU"/>
        </w:rPr>
        <w:t>ремонт</w:t>
      </w:r>
      <w:r w:rsidRPr="00BD6439">
        <w:rPr>
          <w:rFonts w:eastAsia="Times New Roman" w:cs="Times New Roman"/>
          <w:szCs w:val="28"/>
          <w:lang w:eastAsia="ru-RU"/>
        </w:rPr>
        <w:t>ированы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дорог</w:t>
      </w:r>
      <w:r w:rsidRPr="00BD6439">
        <w:rPr>
          <w:rFonts w:eastAsia="Times New Roman" w:cs="Times New Roman"/>
          <w:szCs w:val="28"/>
          <w:lang w:eastAsia="ru-RU"/>
        </w:rPr>
        <w:t>и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с </w:t>
      </w:r>
      <w:proofErr w:type="spellStart"/>
      <w:r w:rsidR="0013092C" w:rsidRPr="00BD6439">
        <w:rPr>
          <w:rFonts w:eastAsia="Times New Roman" w:cs="Times New Roman"/>
          <w:szCs w:val="28"/>
          <w:lang w:eastAsia="ru-RU"/>
        </w:rPr>
        <w:t>асфальтно</w:t>
      </w:r>
      <w:proofErr w:type="spellEnd"/>
      <w:r w:rsidR="0013092C" w:rsidRPr="00BD6439">
        <w:rPr>
          <w:rFonts w:eastAsia="Times New Roman" w:cs="Times New Roman"/>
          <w:szCs w:val="28"/>
          <w:lang w:eastAsia="ru-RU"/>
        </w:rPr>
        <w:t>-бетонным покрытием на территории Холмского городского поселения протяженностью 3,</w:t>
      </w:r>
      <w:r w:rsidR="00541F18" w:rsidRPr="00BD6439">
        <w:rPr>
          <w:rFonts w:eastAsia="Times New Roman" w:cs="Times New Roman"/>
          <w:szCs w:val="28"/>
          <w:lang w:eastAsia="ru-RU"/>
        </w:rPr>
        <w:t>549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км</w:t>
      </w:r>
      <w:r w:rsidR="00541F18" w:rsidRPr="00BD6439">
        <w:rPr>
          <w:rFonts w:eastAsia="Times New Roman" w:cs="Times New Roman"/>
          <w:szCs w:val="28"/>
          <w:lang w:eastAsia="ru-RU"/>
        </w:rPr>
        <w:t xml:space="preserve">. За счет выделенных субсидий на дорожную деятельность и участия в реализации приоритетного проекта "Дорога к дому" отремонтированы дороги </w:t>
      </w:r>
      <w:proofErr w:type="gramStart"/>
      <w:r w:rsidR="00541F18" w:rsidRPr="00BD6439">
        <w:rPr>
          <w:rFonts w:eastAsia="Times New Roman" w:cs="Times New Roman"/>
          <w:szCs w:val="28"/>
          <w:lang w:eastAsia="ru-RU"/>
        </w:rPr>
        <w:t>в</w:t>
      </w:r>
      <w:proofErr w:type="gramEnd"/>
      <w:r w:rsidR="00541F18" w:rsidRPr="00BD643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541F18" w:rsidRPr="00BD6439">
        <w:rPr>
          <w:rFonts w:eastAsia="Times New Roman" w:cs="Times New Roman"/>
          <w:szCs w:val="28"/>
          <w:lang w:eastAsia="ru-RU"/>
        </w:rPr>
        <w:t>Красноборском</w:t>
      </w:r>
      <w:proofErr w:type="gramEnd"/>
      <w:r w:rsidR="006977DA" w:rsidRPr="00BD6439">
        <w:rPr>
          <w:rFonts w:eastAsia="Times New Roman" w:cs="Times New Roman"/>
          <w:szCs w:val="28"/>
          <w:lang w:eastAsia="ru-RU"/>
        </w:rPr>
        <w:t xml:space="preserve"> (д. Сопки), </w:t>
      </w:r>
      <w:proofErr w:type="spellStart"/>
      <w:r w:rsidR="0013092C" w:rsidRPr="00BD6439">
        <w:rPr>
          <w:rFonts w:eastAsia="Times New Roman" w:cs="Times New Roman"/>
          <w:szCs w:val="28"/>
          <w:lang w:eastAsia="ru-RU"/>
        </w:rPr>
        <w:t>Тогодско</w:t>
      </w:r>
      <w:r w:rsidR="00541F18" w:rsidRPr="00BD6439">
        <w:rPr>
          <w:rFonts w:eastAsia="Times New Roman" w:cs="Times New Roman"/>
          <w:szCs w:val="28"/>
          <w:lang w:eastAsia="ru-RU"/>
        </w:rPr>
        <w:t>м</w:t>
      </w:r>
      <w:proofErr w:type="spellEnd"/>
      <w:r w:rsidR="006977DA" w:rsidRPr="00BD6439">
        <w:rPr>
          <w:rFonts w:eastAsia="Times New Roman" w:cs="Times New Roman"/>
          <w:szCs w:val="28"/>
          <w:lang w:eastAsia="ru-RU"/>
        </w:rPr>
        <w:t xml:space="preserve"> (д. </w:t>
      </w:r>
      <w:proofErr w:type="spellStart"/>
      <w:r w:rsidR="006977DA" w:rsidRPr="00BD6439">
        <w:rPr>
          <w:rFonts w:eastAsia="Times New Roman" w:cs="Times New Roman"/>
          <w:szCs w:val="28"/>
          <w:lang w:eastAsia="ru-RU"/>
        </w:rPr>
        <w:t>Хвоиново</w:t>
      </w:r>
      <w:proofErr w:type="spellEnd"/>
      <w:r w:rsidR="006977DA" w:rsidRPr="00BD6439">
        <w:rPr>
          <w:rFonts w:eastAsia="Times New Roman" w:cs="Times New Roman"/>
          <w:szCs w:val="28"/>
          <w:lang w:eastAsia="ru-RU"/>
        </w:rPr>
        <w:t>)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сельск</w:t>
      </w:r>
      <w:r w:rsidR="006977DA" w:rsidRPr="00BD6439">
        <w:rPr>
          <w:rFonts w:eastAsia="Times New Roman" w:cs="Times New Roman"/>
          <w:szCs w:val="28"/>
          <w:lang w:eastAsia="ru-RU"/>
        </w:rPr>
        <w:t>их</w:t>
      </w:r>
      <w:r w:rsidR="0013092C" w:rsidRPr="00BD6439">
        <w:rPr>
          <w:rFonts w:eastAsia="Times New Roman" w:cs="Times New Roman"/>
          <w:szCs w:val="28"/>
          <w:lang w:eastAsia="ru-RU"/>
        </w:rPr>
        <w:t xml:space="preserve"> поселения</w:t>
      </w:r>
      <w:r w:rsidR="006977DA" w:rsidRPr="00BD6439">
        <w:rPr>
          <w:rFonts w:eastAsia="Times New Roman" w:cs="Times New Roman"/>
          <w:szCs w:val="28"/>
          <w:lang w:eastAsia="ru-RU"/>
        </w:rPr>
        <w:t>х</w:t>
      </w:r>
      <w:r w:rsidR="00E67F60" w:rsidRPr="00BD6439">
        <w:rPr>
          <w:rFonts w:eastAsia="Times New Roman" w:cs="Times New Roman"/>
          <w:szCs w:val="28"/>
          <w:lang w:eastAsia="ru-RU"/>
        </w:rPr>
        <w:t xml:space="preserve">, </w:t>
      </w:r>
      <w:r w:rsidR="007F69DA">
        <w:rPr>
          <w:rFonts w:eastAsia="Times New Roman" w:cs="Times New Roman"/>
          <w:szCs w:val="28"/>
          <w:lang w:eastAsia="ru-RU"/>
        </w:rPr>
        <w:t xml:space="preserve"> произведен </w:t>
      </w:r>
      <w:r w:rsidR="0013092C" w:rsidRPr="00BD6439">
        <w:rPr>
          <w:rFonts w:eastAsia="Times New Roman" w:cs="Times New Roman"/>
          <w:szCs w:val="28"/>
          <w:lang w:eastAsia="ru-RU"/>
        </w:rPr>
        <w:t>ремонт отдельных участков дорожного полотна</w:t>
      </w:r>
      <w:r w:rsidR="00F412C4" w:rsidRPr="00BD6439">
        <w:rPr>
          <w:rFonts w:eastAsia="Times New Roman" w:cs="Times New Roman"/>
          <w:szCs w:val="28"/>
          <w:lang w:eastAsia="ru-RU"/>
        </w:rPr>
        <w:t xml:space="preserve"> в </w:t>
      </w:r>
      <w:r w:rsidR="006977DA" w:rsidRPr="00BD6439">
        <w:rPr>
          <w:rFonts w:eastAsia="Times New Roman" w:cs="Times New Roman"/>
          <w:szCs w:val="28"/>
          <w:lang w:eastAsia="ru-RU"/>
        </w:rPr>
        <w:t>городе Холме.</w:t>
      </w:r>
    </w:p>
    <w:p w14:paraId="3A683175" w14:textId="1C384AB4" w:rsidR="00F8147B" w:rsidRPr="00BD6439" w:rsidRDefault="00F8147B" w:rsidP="0013092C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BD6439">
        <w:rPr>
          <w:rFonts w:eastAsia="Times New Roman" w:cs="Times New Roman"/>
          <w:szCs w:val="28"/>
          <w:lang w:eastAsia="ru-RU"/>
        </w:rPr>
        <w:t xml:space="preserve">         В 2021-2022 годах планируется ежегодно производить ремонт не менее </w:t>
      </w:r>
      <w:bookmarkStart w:id="0" w:name="_GoBack"/>
      <w:bookmarkEnd w:id="0"/>
      <w:r w:rsidRPr="00BD6439">
        <w:rPr>
          <w:rFonts w:eastAsia="Times New Roman" w:cs="Times New Roman"/>
          <w:szCs w:val="28"/>
          <w:lang w:eastAsia="ru-RU"/>
        </w:rPr>
        <w:t>0,1 км.</w:t>
      </w:r>
    </w:p>
    <w:p w14:paraId="53913575" w14:textId="77777777" w:rsidR="008E3B0A" w:rsidRPr="008E3B0A" w:rsidRDefault="008E3B0A" w:rsidP="008E3B0A">
      <w:pPr>
        <w:suppressAutoHyphens/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BD6439">
        <w:rPr>
          <w:rFonts w:eastAsia="Times New Roman" w:cs="Times New Roman"/>
          <w:szCs w:val="28"/>
          <w:lang w:eastAsia="ru-RU"/>
        </w:rPr>
        <w:t>Основными задачами по улучшению показателей по эффективности деятельности органов местного самоуправления являются экономное расходование бюджетных средств, обеспечение экономии потребления энергетических ресурсов, привлечение в район инвесторов, открытие новых производств, привлечение рабочей силы, повышение уровня доходов населения и снижение социальной напряженности.</w:t>
      </w:r>
    </w:p>
    <w:p w14:paraId="1B8B9EF2" w14:textId="77777777" w:rsidR="004B44E4" w:rsidRPr="004B44E4" w:rsidRDefault="004B44E4" w:rsidP="004B44E4"/>
    <w:p w14:paraId="6F334217" w14:textId="77777777" w:rsidR="004B44E4" w:rsidRPr="004B44E4" w:rsidRDefault="004B44E4" w:rsidP="004B44E4"/>
    <w:p w14:paraId="345015F9" w14:textId="77777777" w:rsidR="003A5800" w:rsidRPr="003A5800" w:rsidRDefault="003A5800" w:rsidP="003A5800"/>
    <w:sectPr w:rsidR="003A5800" w:rsidRPr="003A58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84BF" w14:textId="77777777" w:rsidR="00C64070" w:rsidRDefault="00C64070" w:rsidP="0001747A">
      <w:pPr>
        <w:spacing w:after="0" w:line="240" w:lineRule="auto"/>
      </w:pPr>
      <w:r>
        <w:separator/>
      </w:r>
    </w:p>
  </w:endnote>
  <w:endnote w:type="continuationSeparator" w:id="0">
    <w:p w14:paraId="31F1F98B" w14:textId="77777777" w:rsidR="00C64070" w:rsidRDefault="00C64070" w:rsidP="0001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B7355" w14:textId="77777777" w:rsidR="00C64070" w:rsidRDefault="00C64070" w:rsidP="0001747A">
      <w:pPr>
        <w:spacing w:after="0" w:line="240" w:lineRule="auto"/>
      </w:pPr>
      <w:r>
        <w:separator/>
      </w:r>
    </w:p>
  </w:footnote>
  <w:footnote w:type="continuationSeparator" w:id="0">
    <w:p w14:paraId="314BC7D8" w14:textId="77777777" w:rsidR="00C64070" w:rsidRDefault="00C64070" w:rsidP="0001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6348"/>
      <w:docPartObj>
        <w:docPartGallery w:val="Page Numbers (Top of Page)"/>
        <w:docPartUnique/>
      </w:docPartObj>
    </w:sdtPr>
    <w:sdtContent>
      <w:p w14:paraId="6B5C5631" w14:textId="14A456F6" w:rsidR="00C64070" w:rsidRDefault="00C640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DA">
          <w:rPr>
            <w:noProof/>
          </w:rPr>
          <w:t>13</w:t>
        </w:r>
        <w:r>
          <w:fldChar w:fldCharType="end"/>
        </w:r>
      </w:p>
    </w:sdtContent>
  </w:sdt>
  <w:p w14:paraId="654A432E" w14:textId="77777777" w:rsidR="00C64070" w:rsidRDefault="00C640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E82"/>
    <w:multiLevelType w:val="hybridMultilevel"/>
    <w:tmpl w:val="3B3CF046"/>
    <w:lvl w:ilvl="0" w:tplc="AEC6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E3814"/>
    <w:multiLevelType w:val="hybridMultilevel"/>
    <w:tmpl w:val="3B3CF046"/>
    <w:lvl w:ilvl="0" w:tplc="AEC6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538A0"/>
    <w:multiLevelType w:val="hybridMultilevel"/>
    <w:tmpl w:val="8588451E"/>
    <w:lvl w:ilvl="0" w:tplc="AD8C75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C55597"/>
    <w:multiLevelType w:val="hybridMultilevel"/>
    <w:tmpl w:val="9078CE90"/>
    <w:lvl w:ilvl="0" w:tplc="AEC68AE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22"/>
    <w:rsid w:val="000026AC"/>
    <w:rsid w:val="00007D9B"/>
    <w:rsid w:val="00013506"/>
    <w:rsid w:val="0001747A"/>
    <w:rsid w:val="00024430"/>
    <w:rsid w:val="00032172"/>
    <w:rsid w:val="000442B1"/>
    <w:rsid w:val="000519F6"/>
    <w:rsid w:val="00054F92"/>
    <w:rsid w:val="000571FB"/>
    <w:rsid w:val="00087D1A"/>
    <w:rsid w:val="00096421"/>
    <w:rsid w:val="000A50E7"/>
    <w:rsid w:val="000B0BEE"/>
    <w:rsid w:val="000B1B62"/>
    <w:rsid w:val="000C1815"/>
    <w:rsid w:val="000D4ECB"/>
    <w:rsid w:val="000D5EA2"/>
    <w:rsid w:val="000F0740"/>
    <w:rsid w:val="000F7A89"/>
    <w:rsid w:val="000F7D81"/>
    <w:rsid w:val="000F7E04"/>
    <w:rsid w:val="00100FE9"/>
    <w:rsid w:val="001177B8"/>
    <w:rsid w:val="00124728"/>
    <w:rsid w:val="00126DCD"/>
    <w:rsid w:val="0013092C"/>
    <w:rsid w:val="00143FF2"/>
    <w:rsid w:val="00145B10"/>
    <w:rsid w:val="00152AFD"/>
    <w:rsid w:val="00182116"/>
    <w:rsid w:val="001871D8"/>
    <w:rsid w:val="001B221E"/>
    <w:rsid w:val="001B4962"/>
    <w:rsid w:val="001D470A"/>
    <w:rsid w:val="001E67D9"/>
    <w:rsid w:val="001F3192"/>
    <w:rsid w:val="00223251"/>
    <w:rsid w:val="0023115D"/>
    <w:rsid w:val="00241C3E"/>
    <w:rsid w:val="00242219"/>
    <w:rsid w:val="00247A22"/>
    <w:rsid w:val="00252D23"/>
    <w:rsid w:val="00256A71"/>
    <w:rsid w:val="0027666B"/>
    <w:rsid w:val="002805F2"/>
    <w:rsid w:val="00282406"/>
    <w:rsid w:val="002A2405"/>
    <w:rsid w:val="002B7896"/>
    <w:rsid w:val="002E518C"/>
    <w:rsid w:val="002E6E72"/>
    <w:rsid w:val="002F092C"/>
    <w:rsid w:val="002F2E7D"/>
    <w:rsid w:val="00310FDB"/>
    <w:rsid w:val="003115E8"/>
    <w:rsid w:val="0033714E"/>
    <w:rsid w:val="003461EF"/>
    <w:rsid w:val="003501FC"/>
    <w:rsid w:val="003534E4"/>
    <w:rsid w:val="00353A91"/>
    <w:rsid w:val="00354231"/>
    <w:rsid w:val="0035705B"/>
    <w:rsid w:val="00366C42"/>
    <w:rsid w:val="003750AE"/>
    <w:rsid w:val="003A5800"/>
    <w:rsid w:val="003B35E7"/>
    <w:rsid w:val="003B5345"/>
    <w:rsid w:val="003C1679"/>
    <w:rsid w:val="003C5A4A"/>
    <w:rsid w:val="003C7093"/>
    <w:rsid w:val="003C77D5"/>
    <w:rsid w:val="003E018A"/>
    <w:rsid w:val="003E1FAF"/>
    <w:rsid w:val="00403B30"/>
    <w:rsid w:val="00407777"/>
    <w:rsid w:val="00415299"/>
    <w:rsid w:val="00426568"/>
    <w:rsid w:val="00430391"/>
    <w:rsid w:val="00446D5A"/>
    <w:rsid w:val="00457F23"/>
    <w:rsid w:val="00466637"/>
    <w:rsid w:val="004708DF"/>
    <w:rsid w:val="004749D5"/>
    <w:rsid w:val="004A6AD7"/>
    <w:rsid w:val="004B44E4"/>
    <w:rsid w:val="004C53C5"/>
    <w:rsid w:val="004D2012"/>
    <w:rsid w:val="004E16AE"/>
    <w:rsid w:val="004F6738"/>
    <w:rsid w:val="004F76F0"/>
    <w:rsid w:val="00500978"/>
    <w:rsid w:val="0050537C"/>
    <w:rsid w:val="0052144B"/>
    <w:rsid w:val="00527689"/>
    <w:rsid w:val="00541F18"/>
    <w:rsid w:val="00544146"/>
    <w:rsid w:val="005711BF"/>
    <w:rsid w:val="005862A4"/>
    <w:rsid w:val="00593C13"/>
    <w:rsid w:val="00595E3D"/>
    <w:rsid w:val="005D167C"/>
    <w:rsid w:val="005E48A5"/>
    <w:rsid w:val="00627596"/>
    <w:rsid w:val="00636F21"/>
    <w:rsid w:val="00646B83"/>
    <w:rsid w:val="00661DEA"/>
    <w:rsid w:val="0069334A"/>
    <w:rsid w:val="006977DA"/>
    <w:rsid w:val="006A332F"/>
    <w:rsid w:val="006A4BC9"/>
    <w:rsid w:val="006B2FC9"/>
    <w:rsid w:val="006B5A7C"/>
    <w:rsid w:val="006C4893"/>
    <w:rsid w:val="006E1AA3"/>
    <w:rsid w:val="006F37D9"/>
    <w:rsid w:val="0070427D"/>
    <w:rsid w:val="00705C8B"/>
    <w:rsid w:val="00760032"/>
    <w:rsid w:val="007705BD"/>
    <w:rsid w:val="00776FF6"/>
    <w:rsid w:val="00786938"/>
    <w:rsid w:val="00792626"/>
    <w:rsid w:val="007C14F6"/>
    <w:rsid w:val="007C4EFB"/>
    <w:rsid w:val="007C589F"/>
    <w:rsid w:val="007E5BD4"/>
    <w:rsid w:val="007E5E74"/>
    <w:rsid w:val="007F4C63"/>
    <w:rsid w:val="007F5D56"/>
    <w:rsid w:val="007F69DA"/>
    <w:rsid w:val="00803E38"/>
    <w:rsid w:val="008336E2"/>
    <w:rsid w:val="008366F7"/>
    <w:rsid w:val="00845294"/>
    <w:rsid w:val="00846DDE"/>
    <w:rsid w:val="00855B10"/>
    <w:rsid w:val="008921DE"/>
    <w:rsid w:val="008B5575"/>
    <w:rsid w:val="008C6329"/>
    <w:rsid w:val="008D34DF"/>
    <w:rsid w:val="008E3B0A"/>
    <w:rsid w:val="00901EA3"/>
    <w:rsid w:val="00903C32"/>
    <w:rsid w:val="00932909"/>
    <w:rsid w:val="009415B1"/>
    <w:rsid w:val="009529E6"/>
    <w:rsid w:val="00954E3A"/>
    <w:rsid w:val="00961474"/>
    <w:rsid w:val="009B30E5"/>
    <w:rsid w:val="009C773D"/>
    <w:rsid w:val="009E6BE6"/>
    <w:rsid w:val="00A12007"/>
    <w:rsid w:val="00A1436A"/>
    <w:rsid w:val="00A313F4"/>
    <w:rsid w:val="00A54E4C"/>
    <w:rsid w:val="00A6068D"/>
    <w:rsid w:val="00A650FA"/>
    <w:rsid w:val="00A673AF"/>
    <w:rsid w:val="00A93F82"/>
    <w:rsid w:val="00A94B8C"/>
    <w:rsid w:val="00AA1201"/>
    <w:rsid w:val="00AA48EC"/>
    <w:rsid w:val="00AC5E9C"/>
    <w:rsid w:val="00AC70FA"/>
    <w:rsid w:val="00AF3002"/>
    <w:rsid w:val="00AF6CF8"/>
    <w:rsid w:val="00B11711"/>
    <w:rsid w:val="00B3335F"/>
    <w:rsid w:val="00B46243"/>
    <w:rsid w:val="00B638A0"/>
    <w:rsid w:val="00B66E41"/>
    <w:rsid w:val="00B84FF9"/>
    <w:rsid w:val="00B87612"/>
    <w:rsid w:val="00B87736"/>
    <w:rsid w:val="00BB39DA"/>
    <w:rsid w:val="00BB6E04"/>
    <w:rsid w:val="00BC0F5F"/>
    <w:rsid w:val="00BC5131"/>
    <w:rsid w:val="00BD6439"/>
    <w:rsid w:val="00BE18D6"/>
    <w:rsid w:val="00BE741F"/>
    <w:rsid w:val="00BF3483"/>
    <w:rsid w:val="00BF4A20"/>
    <w:rsid w:val="00BF5C26"/>
    <w:rsid w:val="00BF6BF3"/>
    <w:rsid w:val="00C06F4F"/>
    <w:rsid w:val="00C23AFA"/>
    <w:rsid w:val="00C31A26"/>
    <w:rsid w:val="00C45A47"/>
    <w:rsid w:val="00C5078D"/>
    <w:rsid w:val="00C5122E"/>
    <w:rsid w:val="00C64070"/>
    <w:rsid w:val="00CA02F9"/>
    <w:rsid w:val="00CA2DAB"/>
    <w:rsid w:val="00CA34C9"/>
    <w:rsid w:val="00CB7B76"/>
    <w:rsid w:val="00CB7D27"/>
    <w:rsid w:val="00CB7EE2"/>
    <w:rsid w:val="00CD475A"/>
    <w:rsid w:val="00CD6AD5"/>
    <w:rsid w:val="00D40AFE"/>
    <w:rsid w:val="00D52383"/>
    <w:rsid w:val="00D621B7"/>
    <w:rsid w:val="00D640EE"/>
    <w:rsid w:val="00D86F5C"/>
    <w:rsid w:val="00D922D7"/>
    <w:rsid w:val="00DA5BC9"/>
    <w:rsid w:val="00DB0F70"/>
    <w:rsid w:val="00DB4CC2"/>
    <w:rsid w:val="00DC521E"/>
    <w:rsid w:val="00DE4EED"/>
    <w:rsid w:val="00DE7B51"/>
    <w:rsid w:val="00DF0B11"/>
    <w:rsid w:val="00E100E2"/>
    <w:rsid w:val="00E22135"/>
    <w:rsid w:val="00E310B9"/>
    <w:rsid w:val="00E67F60"/>
    <w:rsid w:val="00E721E7"/>
    <w:rsid w:val="00E83989"/>
    <w:rsid w:val="00EA72F7"/>
    <w:rsid w:val="00ED0F98"/>
    <w:rsid w:val="00ED0FA0"/>
    <w:rsid w:val="00ED1143"/>
    <w:rsid w:val="00EE228D"/>
    <w:rsid w:val="00EE6C7D"/>
    <w:rsid w:val="00F05694"/>
    <w:rsid w:val="00F11038"/>
    <w:rsid w:val="00F237FE"/>
    <w:rsid w:val="00F27808"/>
    <w:rsid w:val="00F36C2D"/>
    <w:rsid w:val="00F412C4"/>
    <w:rsid w:val="00F46329"/>
    <w:rsid w:val="00F55E6D"/>
    <w:rsid w:val="00F6252A"/>
    <w:rsid w:val="00F62A03"/>
    <w:rsid w:val="00F74E45"/>
    <w:rsid w:val="00F8147B"/>
    <w:rsid w:val="00FA6696"/>
    <w:rsid w:val="00FB6503"/>
    <w:rsid w:val="00FD0651"/>
    <w:rsid w:val="00FD0FD5"/>
    <w:rsid w:val="00FD1171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CA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256A71"/>
    <w:pPr>
      <w:spacing w:after="4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6AD7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6AD7"/>
    <w:pPr>
      <w:keepNext/>
      <w:keepLines/>
      <w:spacing w:before="8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3F4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AD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A6A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4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47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313F4"/>
    <w:rPr>
      <w:rFonts w:ascii="Times New Roman" w:eastAsiaTheme="majorEastAsia" w:hAnsi="Times New Roman" w:cstheme="majorBid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256A71"/>
    <w:pPr>
      <w:spacing w:after="4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6AD7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6AD7"/>
    <w:pPr>
      <w:keepNext/>
      <w:keepLines/>
      <w:spacing w:before="8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3F4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AD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A6A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4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47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313F4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CCE0-80D7-49D0-B600-E8E2FFB9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13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Шамсудинова Марина Фахрудиновна</dc:creator>
  <cp:lastModifiedBy>user</cp:lastModifiedBy>
  <cp:revision>19</cp:revision>
  <cp:lastPrinted>2020-06-22T05:47:00Z</cp:lastPrinted>
  <dcterms:created xsi:type="dcterms:W3CDTF">2020-10-14T09:22:00Z</dcterms:created>
  <dcterms:modified xsi:type="dcterms:W3CDTF">2020-11-02T09:48:00Z</dcterms:modified>
</cp:coreProperties>
</file>