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9" w:rsidRPr="000A3DE9" w:rsidRDefault="006A725B" w:rsidP="000A3DE9">
      <w:pPr>
        <w:widowControl w:val="0"/>
        <w:tabs>
          <w:tab w:val="left" w:pos="1394"/>
        </w:tabs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0A3DE9" w:rsidRPr="000A3DE9" w:rsidRDefault="000A3DE9" w:rsidP="000A3DE9">
      <w:pPr>
        <w:widowControl w:val="0"/>
        <w:tabs>
          <w:tab w:val="left" w:pos="1394"/>
        </w:tabs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состоянии и развитии конкурентной среды на рынках товаров, работ и услуг на территории Холмского муниципального района </w:t>
      </w:r>
      <w:r w:rsidR="003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D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72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3DE9" w:rsidRPr="000A3DE9" w:rsidRDefault="000A3DE9" w:rsidP="000A3DE9">
      <w:pPr>
        <w:widowControl w:val="0"/>
        <w:tabs>
          <w:tab w:val="left" w:pos="1394"/>
        </w:tabs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DE9" w:rsidRPr="000A3DE9" w:rsidRDefault="006A725B" w:rsidP="00E349BB">
      <w:pPr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территории района реализация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234C31">
        <w:rPr>
          <w:rFonts w:ascii="Times New Roman" w:eastAsia="Calibri" w:hAnsi="Times New Roman" w:cs="Times New Roman"/>
          <w:sz w:val="28"/>
          <w:szCs w:val="28"/>
        </w:rPr>
        <w:t>по развитию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конкуренции 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с учетом положений</w:t>
      </w:r>
      <w:r w:rsidR="00E4621D" w:rsidRPr="00E46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1D" w:rsidRPr="000A3DE9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8E3F14">
        <w:rPr>
          <w:rFonts w:ascii="Times New Roman" w:eastAsia="Calibri" w:hAnsi="Times New Roman" w:cs="Times New Roman"/>
          <w:sz w:val="28"/>
          <w:szCs w:val="28"/>
        </w:rPr>
        <w:t>,</w:t>
      </w:r>
      <w:r w:rsidR="00E4621D">
        <w:rPr>
          <w:rFonts w:ascii="Times New Roman" w:eastAsia="Calibri" w:hAnsi="Times New Roman" w:cs="Times New Roman"/>
          <w:sz w:val="28"/>
          <w:szCs w:val="28"/>
        </w:rPr>
        <w:t xml:space="preserve"> утвержденного распоряжением  Прав</w:t>
      </w:r>
      <w:r w:rsidR="00234C31">
        <w:rPr>
          <w:rFonts w:ascii="Times New Roman" w:eastAsia="Calibri" w:hAnsi="Times New Roman" w:cs="Times New Roman"/>
          <w:sz w:val="28"/>
          <w:szCs w:val="28"/>
        </w:rPr>
        <w:t>ительства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17.04.2019 № 768-р,</w:t>
      </w:r>
      <w:r w:rsidR="00E4621D">
        <w:rPr>
          <w:rFonts w:ascii="Times New Roman" w:eastAsia="Calibri" w:hAnsi="Times New Roman" w:cs="Times New Roman"/>
          <w:sz w:val="28"/>
          <w:szCs w:val="28"/>
        </w:rPr>
        <w:t xml:space="preserve"> указом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Губернатора Новгородской области от 23 ноября 2015 года №</w:t>
      </w:r>
      <w:r w:rsidR="006C7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396 «О внедрении на территории Новгородской области стандарта развития конкуренции в </w:t>
      </w:r>
      <w:r>
        <w:rPr>
          <w:rFonts w:ascii="Times New Roman" w:eastAsia="Calibri" w:hAnsi="Times New Roman" w:cs="Times New Roman"/>
          <w:sz w:val="28"/>
          <w:szCs w:val="28"/>
        </w:rPr>
        <w:t>субъектах Российской Федерации» с учетом актуальных изменений,</w:t>
      </w:r>
      <w:r w:rsidR="000A3DE9" w:rsidRPr="000A3DE9">
        <w:rPr>
          <w:rFonts w:ascii="Calibri" w:eastAsia="Calibri" w:hAnsi="Calibri" w:cs="Times New Roman"/>
          <w:sz w:val="28"/>
          <w:szCs w:val="28"/>
        </w:rPr>
        <w:t xml:space="preserve"> </w:t>
      </w:r>
      <w:r w:rsidR="009467C7">
        <w:rPr>
          <w:rFonts w:ascii="Times New Roman" w:eastAsia="Calibri" w:hAnsi="Times New Roman" w:cs="Times New Roman"/>
          <w:sz w:val="28"/>
          <w:szCs w:val="28"/>
        </w:rPr>
        <w:t>Соглашением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 министерством инвестиционной политики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 и Администрацией Холмского муниципального района</w:t>
      </w:r>
      <w:proofErr w:type="gramEnd"/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по внедрению на территории Холмского муниципального района стандарта развития конкуренции в субъ</w:t>
      </w:r>
      <w:r>
        <w:rPr>
          <w:rFonts w:ascii="Times New Roman" w:eastAsia="Calibri" w:hAnsi="Times New Roman" w:cs="Times New Roman"/>
          <w:sz w:val="28"/>
          <w:szCs w:val="28"/>
        </w:rPr>
        <w:t>ектах Российской Федерации от 14 октября 2019 года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>,</w:t>
      </w:r>
      <w:r w:rsidR="000A3DE9" w:rsidRPr="0037091F">
        <w:rPr>
          <w:rFonts w:ascii="Calibri" w:eastAsia="Calibri" w:hAnsi="Calibri" w:cs="Times New Roman"/>
          <w:sz w:val="28"/>
          <w:szCs w:val="28"/>
        </w:rPr>
        <w:t xml:space="preserve"> 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>Планом мероприятий («дорожно</w:t>
      </w:r>
      <w:r w:rsidR="00A35D8C">
        <w:rPr>
          <w:rFonts w:ascii="Times New Roman" w:eastAsia="Calibri" w:hAnsi="Times New Roman" w:cs="Times New Roman"/>
          <w:sz w:val="28"/>
          <w:szCs w:val="28"/>
        </w:rPr>
        <w:t>й карты») по содействию развитию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 xml:space="preserve"> конкуренции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на 2019-2021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Холмского муниципального района, утвержденным постановлением Администрации Холмс</w:t>
      </w:r>
      <w:r w:rsidR="008E3F14">
        <w:rPr>
          <w:rFonts w:ascii="Times New Roman" w:eastAsia="Calibri" w:hAnsi="Times New Roman" w:cs="Times New Roman"/>
          <w:sz w:val="28"/>
          <w:szCs w:val="28"/>
        </w:rPr>
        <w:t>кого мун</w:t>
      </w:r>
      <w:r w:rsidR="00A35D8C">
        <w:rPr>
          <w:rFonts w:ascii="Times New Roman" w:eastAsia="Calibri" w:hAnsi="Times New Roman" w:cs="Times New Roman"/>
          <w:sz w:val="28"/>
          <w:szCs w:val="28"/>
        </w:rPr>
        <w:t>иципального района от 25.03.2019 № 141.</w:t>
      </w:r>
    </w:p>
    <w:p w:rsidR="000A3DE9" w:rsidRPr="000A3DE9" w:rsidRDefault="000A3DE9" w:rsidP="00E349BB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Одним из основных показателей, отражающих состояние конкурентной среды, является количество и динамика 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числа </w:t>
      </w:r>
      <w:r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предприятий на территории района.</w:t>
      </w:r>
    </w:p>
    <w:p w:rsidR="000A3DE9" w:rsidRPr="000A3DE9" w:rsidRDefault="006C7C9C" w:rsidP="00E349BB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состоянию на 01.</w:t>
      </w:r>
      <w:r w:rsidR="002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0A3DE9"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E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8B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района</w:t>
      </w:r>
      <w:r w:rsidR="00E349BB" w:rsidRPr="00E349BB">
        <w:t xml:space="preserve"> </w:t>
      </w:r>
      <w:r w:rsidR="00E349BB" w:rsidRP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зарегистрировано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2A17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предприятие</w:t>
      </w:r>
      <w:r w:rsidR="002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организации</w:t>
      </w:r>
      <w:r w:rsidR="000A3DE9"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8B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азличных форм собственности и 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111</w:t>
      </w:r>
      <w:r w:rsidR="000A3DE9"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индивидуальных предпринимателей.</w:t>
      </w:r>
    </w:p>
    <w:p w:rsidR="000A3DE9" w:rsidRPr="00A2351D" w:rsidRDefault="00944F1D" w:rsidP="0079405E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Доля организаций по 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вид</w:t>
      </w:r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ам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2A17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экономической 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деятельности </w:t>
      </w:r>
      <w:proofErr w:type="gramStart"/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общей </w:t>
      </w:r>
      <w:proofErr w:type="gramStart"/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структуре организаций составляе</w:t>
      </w:r>
      <w:r w:rsidR="008B2A17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 государственное управление и обеспечение военной безопасности, социальное обеспечение -</w:t>
      </w:r>
      <w:r w:rsidR="00CE26D6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="00830ADB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  <w:r w:rsidR="00CD1A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%,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</w:t>
      </w:r>
      <w:r w:rsidR="00274B4E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льское, лесное хозяйство, охота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15,5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830ADB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образование</w:t>
      </w:r>
      <w:r w:rsidR="00274B4E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прочих</w:t>
      </w:r>
      <w:r w:rsidR="00830AD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видов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 -</w:t>
      </w:r>
      <w:r w:rsidR="00E349B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9,9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79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прочих видов услуг – 8,5, 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торговля </w:t>
      </w:r>
      <w:r w:rsidR="007515C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оптовая и розничная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CD1A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7,0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%,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30AD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по оп</w:t>
      </w:r>
      <w:r w:rsidR="0079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ерациям с недвижимым имуществом -5,6%,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культуры, спорта, организации досуга и развлечений -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5,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%, </w:t>
      </w:r>
      <w:r w:rsidR="0079405E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культуры, спорта, организации досуга и развлечений</w:t>
      </w:r>
      <w:r w:rsidR="0079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9405E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</w:t>
      </w:r>
      <w:proofErr w:type="gramEnd"/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финансовая и страховая – </w:t>
      </w:r>
      <w:r w:rsidR="0079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4,2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гостиниц и предприятий общественного питания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информации и связи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2A245F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профессиональная, </w:t>
      </w:r>
      <w:r w:rsidR="002A245F" w:rsidRPr="0079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научная и техническая</w:t>
      </w:r>
      <w:r w:rsidR="002A245F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деятельность в области здравоох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ранения и социальных услуг  по 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2,8</w:t>
      </w:r>
      <w:r w:rsidR="002A245F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добыча полезных ископаемых, </w:t>
      </w:r>
      <w:r w:rsidR="0079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обрабатывающие производства, </w:t>
      </w:r>
      <w:r w:rsidR="00CD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</w:t>
      </w:r>
      <w:r w:rsidR="004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сть по ликвидации загрязнений, </w:t>
      </w:r>
      <w:r w:rsid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электрической энергией</w:t>
      </w:r>
      <w:r w:rsidR="0098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газом и паром, водоснабжение, водоотведение, строительство, транспортировка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хранение, деятельность административная и сопутствующие</w:t>
      </w:r>
      <w:r w:rsidR="0098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дополнительные услуги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составили </w:t>
      </w:r>
      <w:r w:rsidR="002A245F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1,4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%.</w:t>
      </w:r>
    </w:p>
    <w:p w:rsidR="000A3DE9" w:rsidRDefault="000A3DE9" w:rsidP="00E349B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Общее количество организаций </w:t>
      </w:r>
      <w:r w:rsidR="005D348D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2020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2676B2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уменьшилось на </w:t>
      </w:r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единиц</w:t>
      </w:r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индивидуальных предпринимателей</w:t>
      </w:r>
      <w:r w:rsidR="002676B2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сократилось </w:t>
      </w:r>
      <w:r w:rsidR="00380D7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bookmarkStart w:id="1" w:name="bookmark4"/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единиц, что связано с переходом части предпринимателей в </w:t>
      </w:r>
      <w:proofErr w:type="spellStart"/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самозанятые</w:t>
      </w:r>
      <w:proofErr w:type="spellEnd"/>
      <w:r w:rsidR="002D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768D4" w:rsidRDefault="009768D4" w:rsidP="00E349B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одной единице сократилось количество предприятий оптовой и розничной торговли, в области культуры, по предоставлению прочих видов услуг, появилось новое предприятие  по добыче полезных ископаемых. </w:t>
      </w:r>
    </w:p>
    <w:p w:rsidR="00BB557B" w:rsidRPr="00380D7B" w:rsidRDefault="00BB557B" w:rsidP="00FA4687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3DE9" w:rsidRPr="000A3DE9" w:rsidRDefault="000A3DE9" w:rsidP="00BB557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8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состояния и развития конкурентной среды на</w:t>
      </w:r>
      <w:r w:rsidR="00BB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товарных</w:t>
      </w:r>
      <w:r w:rsidRPr="000A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рынках </w:t>
      </w:r>
      <w:bookmarkEnd w:id="1"/>
      <w:r w:rsidRPr="000A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</w:t>
      </w:r>
    </w:p>
    <w:p w:rsidR="00A2351D" w:rsidRPr="00AA49A9" w:rsidRDefault="00A2351D" w:rsidP="00E349BB">
      <w:pPr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3DE9" w:rsidRDefault="000A3DE9" w:rsidP="00E349BB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59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услуг дополнительного образования детей</w:t>
      </w:r>
      <w:r w:rsidRPr="0033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B557B" w:rsidRPr="00BB557B" w:rsidRDefault="00BB557B" w:rsidP="00E349BB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 дополнительного образования в районе предо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ставляют 3 организации, из них одна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дополнительного образования: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муниципальное автономное образовательное учреждение дополнительного образования "Центр дополнительного образования" г. Холма.</w:t>
      </w:r>
    </w:p>
    <w:p w:rsidR="00BB557B" w:rsidRPr="00BB557B" w:rsidRDefault="00BB557B" w:rsidP="00E349BB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 дополнительного образования предоставляются также в </w:t>
      </w:r>
      <w:r w:rsidRPr="00BB557B">
        <w:rPr>
          <w:rFonts w:ascii="Times New Roman" w:eastAsia="Times New Roman" w:hAnsi="Times New Roman" w:cs="Times New Roman"/>
          <w:sz w:val="28"/>
          <w:lang w:eastAsia="ru-RU"/>
        </w:rPr>
        <w:t xml:space="preserve">МАДОУ «Детский сад «Радуга» г. Холма, 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МАУК «Центр культуры и досуга» г. Холма.</w:t>
      </w:r>
    </w:p>
    <w:p w:rsidR="00C45D0C" w:rsidRDefault="00BB557B" w:rsidP="00E349BB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целом охват детей дополнительными образовательными программами</w:t>
      </w:r>
      <w:r w:rsidR="00C4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2020 году составил 65,1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%.</w:t>
      </w:r>
    </w:p>
    <w:p w:rsidR="00C45D0C" w:rsidRDefault="00C45D0C" w:rsidP="00C45D0C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1 октября 2020 года  учреждение дополнительного образования  посещают 243 ребенка.</w:t>
      </w:r>
    </w:p>
    <w:p w:rsidR="00C45D0C" w:rsidRDefault="00C45D0C" w:rsidP="00C45D0C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295F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1C295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1C295F">
        <w:rPr>
          <w:rFonts w:ascii="Times New Roman" w:hAnsi="Times New Roman"/>
          <w:sz w:val="28"/>
          <w:szCs w:val="28"/>
        </w:rPr>
        <w:t xml:space="preserve"> учебном году  </w:t>
      </w:r>
      <w:r>
        <w:rPr>
          <w:rFonts w:ascii="Times New Roman" w:hAnsi="Times New Roman"/>
          <w:sz w:val="28"/>
          <w:szCs w:val="28"/>
        </w:rPr>
        <w:t>83 ребенка</w:t>
      </w:r>
      <w:r w:rsidRPr="001C295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C29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C295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6</w:t>
      </w:r>
      <w:r w:rsidRPr="001C295F">
        <w:rPr>
          <w:rFonts w:ascii="Times New Roman" w:hAnsi="Times New Roman"/>
          <w:sz w:val="28"/>
          <w:szCs w:val="28"/>
        </w:rPr>
        <w:t xml:space="preserve"> программам дополнительного образования, реализуемым в Муниципальном автономном образовательном учреждении дополнительного образования «Центр дополнительного образования»</w:t>
      </w:r>
      <w:r>
        <w:rPr>
          <w:rFonts w:ascii="Times New Roman" w:hAnsi="Times New Roman"/>
          <w:sz w:val="28"/>
          <w:szCs w:val="28"/>
        </w:rPr>
        <w:t>, пе</w:t>
      </w:r>
      <w:r w:rsidRPr="001C295F">
        <w:rPr>
          <w:rFonts w:ascii="Times New Roman" w:hAnsi="Times New Roman"/>
          <w:sz w:val="28"/>
          <w:szCs w:val="28"/>
        </w:rPr>
        <w:t>реведены на сертификаты персонифицированного финансирования.</w:t>
      </w:r>
    </w:p>
    <w:p w:rsidR="00C45D0C" w:rsidRDefault="00C45D0C" w:rsidP="00C45D0C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частной формы собственности на территории района  услуги по дополнительному образованию детей не предоставляют.</w:t>
      </w:r>
    </w:p>
    <w:p w:rsidR="00A2351D" w:rsidRPr="00C063DB" w:rsidRDefault="00A2351D" w:rsidP="00E921C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234C31" w:rsidRDefault="00234C31" w:rsidP="00E921C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выполнения работ по благоустройству городской среды</w:t>
      </w:r>
    </w:p>
    <w:p w:rsidR="0078591B" w:rsidRDefault="00C063DB" w:rsidP="00E921CB">
      <w:pPr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 районе выполнение работ по благоустройству городской среды осуществляется МУП «ЖКХ Холмского района», ООО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Холмлеском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».</w:t>
      </w:r>
    </w:p>
    <w:p w:rsidR="00A2351D" w:rsidRDefault="0029027B" w:rsidP="00E921C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благоустройства общественных территорий, городского парка и дворовых территорий многоквартирных домов муниципальный район принимает участие в программе «Формирование комфортной городской среды на территории муниципальных образований Новгород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2018-2022 годы</w:t>
      </w:r>
      <w:r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9027B">
        <w:rPr>
          <w:rFonts w:ascii="Times New Roman" w:hAnsi="Times New Roman" w:cs="Times New Roman"/>
          <w:bCs/>
          <w:sz w:val="28"/>
          <w:szCs w:val="28"/>
        </w:rPr>
        <w:t>Согласно дизайн-проекта обус</w:t>
      </w:r>
      <w:r w:rsidR="00C45D0C">
        <w:rPr>
          <w:rFonts w:ascii="Times New Roman" w:hAnsi="Times New Roman" w:cs="Times New Roman"/>
          <w:bCs/>
          <w:sz w:val="28"/>
          <w:szCs w:val="28"/>
        </w:rPr>
        <w:t>тройства городского парка в 2020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78591B">
        <w:rPr>
          <w:rFonts w:ascii="Times New Roman" w:hAnsi="Times New Roman" w:cs="Times New Roman"/>
          <w:bCs/>
          <w:sz w:val="28"/>
          <w:szCs w:val="28"/>
        </w:rPr>
        <w:t>,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результатам проведенных конкурентных процедур</w:t>
      </w:r>
      <w:r w:rsidR="0078591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подрядчиком </w:t>
      </w:r>
      <w:r w:rsidR="00C45D0C">
        <w:rPr>
          <w:rFonts w:ascii="Times New Roman" w:hAnsi="Times New Roman" w:cs="Times New Roman"/>
          <w:bCs/>
          <w:sz w:val="28"/>
          <w:szCs w:val="28"/>
        </w:rPr>
        <w:t xml:space="preserve"> ИП </w:t>
      </w:r>
      <w:proofErr w:type="spellStart"/>
      <w:r w:rsidR="00C45D0C">
        <w:rPr>
          <w:rFonts w:ascii="Times New Roman" w:hAnsi="Times New Roman" w:cs="Times New Roman"/>
          <w:bCs/>
          <w:sz w:val="28"/>
          <w:szCs w:val="28"/>
        </w:rPr>
        <w:t>Умаровым</w:t>
      </w:r>
      <w:proofErr w:type="spellEnd"/>
      <w:r w:rsidR="00C45D0C">
        <w:rPr>
          <w:rFonts w:ascii="Times New Roman" w:hAnsi="Times New Roman" w:cs="Times New Roman"/>
          <w:bCs/>
          <w:sz w:val="28"/>
          <w:szCs w:val="28"/>
        </w:rPr>
        <w:t xml:space="preserve"> Р.И. </w:t>
      </w:r>
      <w:r w:rsidRPr="0029027B">
        <w:rPr>
          <w:rFonts w:ascii="Times New Roman" w:hAnsi="Times New Roman" w:cs="Times New Roman"/>
          <w:bCs/>
          <w:sz w:val="28"/>
          <w:szCs w:val="28"/>
        </w:rPr>
        <w:t>выполнены работы</w:t>
      </w:r>
      <w:r w:rsidR="00C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D0C" w:rsidRPr="003007E4">
        <w:rPr>
          <w:rFonts w:ascii="Times New Roman" w:hAnsi="Times New Roman"/>
          <w:sz w:val="28"/>
          <w:szCs w:val="28"/>
        </w:rPr>
        <w:t>по капитальному ремонту пешеходных дорожек (ремонт тротуаров с устройством бортового камня, установка МАФ, ремонт освещения и валка аварийных деревьев</w:t>
      </w:r>
      <w:r w:rsidR="00C45D0C">
        <w:rPr>
          <w:rFonts w:ascii="Times New Roman" w:hAnsi="Times New Roman"/>
          <w:sz w:val="28"/>
          <w:szCs w:val="28"/>
        </w:rPr>
        <w:t>.</w:t>
      </w:r>
      <w:proofErr w:type="gramEnd"/>
    </w:p>
    <w:p w:rsidR="00C45D0C" w:rsidRPr="003007E4" w:rsidRDefault="00C45D0C" w:rsidP="00C45D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инициатив проекта «Народный бюджет»</w:t>
      </w:r>
      <w:r w:rsidRPr="00C45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007E4">
        <w:rPr>
          <w:rFonts w:ascii="Times New Roman" w:hAnsi="Times New Roman"/>
          <w:sz w:val="28"/>
          <w:szCs w:val="28"/>
        </w:rPr>
        <w:t xml:space="preserve"> 2020 год</w:t>
      </w:r>
      <w:proofErr w:type="gramStart"/>
      <w:r w:rsidRPr="003007E4">
        <w:rPr>
          <w:rFonts w:ascii="Times New Roman" w:hAnsi="Times New Roman"/>
          <w:sz w:val="28"/>
          <w:szCs w:val="28"/>
        </w:rPr>
        <w:t xml:space="preserve">у </w:t>
      </w:r>
      <w:r w:rsidR="00CE4DCB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CE4DCB">
        <w:rPr>
          <w:rFonts w:ascii="Times New Roman" w:hAnsi="Times New Roman"/>
          <w:sz w:val="28"/>
          <w:szCs w:val="28"/>
        </w:rPr>
        <w:t xml:space="preserve"> «Экспресс» выполнены</w:t>
      </w:r>
      <w:r w:rsidRPr="003007E4">
        <w:rPr>
          <w:rFonts w:ascii="Times New Roman" w:hAnsi="Times New Roman"/>
          <w:sz w:val="28"/>
          <w:szCs w:val="28"/>
        </w:rPr>
        <w:t xml:space="preserve"> </w:t>
      </w:r>
      <w:r w:rsidR="00CE4DCB">
        <w:rPr>
          <w:rFonts w:ascii="Times New Roman" w:hAnsi="Times New Roman"/>
          <w:sz w:val="28"/>
          <w:szCs w:val="28"/>
        </w:rPr>
        <w:t xml:space="preserve">работы по </w:t>
      </w:r>
      <w:r w:rsidRPr="003007E4">
        <w:rPr>
          <w:rFonts w:ascii="Times New Roman" w:hAnsi="Times New Roman"/>
          <w:sz w:val="28"/>
          <w:szCs w:val="28"/>
        </w:rPr>
        <w:t>благоустройств</w:t>
      </w:r>
      <w:r w:rsidR="00CE4DCB">
        <w:rPr>
          <w:rFonts w:ascii="Times New Roman" w:hAnsi="Times New Roman"/>
          <w:sz w:val="28"/>
          <w:szCs w:val="28"/>
        </w:rPr>
        <w:t>у</w:t>
      </w:r>
      <w:r w:rsidRPr="003007E4">
        <w:rPr>
          <w:rFonts w:ascii="Times New Roman" w:hAnsi="Times New Roman"/>
          <w:sz w:val="28"/>
          <w:szCs w:val="28"/>
        </w:rPr>
        <w:t xml:space="preserve"> дендрологического парка</w:t>
      </w:r>
      <w:r>
        <w:rPr>
          <w:rFonts w:ascii="Times New Roman" w:hAnsi="Times New Roman"/>
          <w:sz w:val="28"/>
          <w:szCs w:val="28"/>
        </w:rPr>
        <w:t xml:space="preserve"> в г. Холме</w:t>
      </w:r>
      <w:r w:rsidRPr="003007E4">
        <w:rPr>
          <w:rFonts w:ascii="Times New Roman" w:hAnsi="Times New Roman"/>
          <w:sz w:val="28"/>
          <w:szCs w:val="28"/>
        </w:rPr>
        <w:t>, а именно: установлено ограждение, выполнено мощение тротуарной плиткой площадки</w:t>
      </w:r>
      <w:r>
        <w:rPr>
          <w:rFonts w:ascii="Times New Roman" w:hAnsi="Times New Roman"/>
          <w:sz w:val="28"/>
          <w:szCs w:val="28"/>
        </w:rPr>
        <w:t xml:space="preserve"> для проведения массовых мероприятий</w:t>
      </w:r>
      <w:r w:rsidRPr="003007E4">
        <w:rPr>
          <w:rFonts w:ascii="Times New Roman" w:hAnsi="Times New Roman"/>
          <w:sz w:val="28"/>
          <w:szCs w:val="28"/>
        </w:rPr>
        <w:t>, установлены информационные щиты, скамьи</w:t>
      </w:r>
      <w:r>
        <w:rPr>
          <w:rFonts w:ascii="Times New Roman" w:hAnsi="Times New Roman"/>
          <w:sz w:val="28"/>
          <w:szCs w:val="28"/>
        </w:rPr>
        <w:t>,</w:t>
      </w:r>
      <w:r w:rsidRPr="003007E4">
        <w:rPr>
          <w:rFonts w:ascii="Times New Roman" w:hAnsi="Times New Roman"/>
          <w:sz w:val="28"/>
          <w:szCs w:val="28"/>
        </w:rPr>
        <w:t xml:space="preserve"> приобретены урны.</w:t>
      </w:r>
      <w:r w:rsidR="00CE4DCB">
        <w:rPr>
          <w:rFonts w:ascii="Times New Roman" w:hAnsi="Times New Roman"/>
          <w:sz w:val="28"/>
          <w:szCs w:val="28"/>
        </w:rPr>
        <w:t xml:space="preserve"> Подрядчик был опре</w:t>
      </w:r>
      <w:r>
        <w:rPr>
          <w:rFonts w:ascii="Times New Roman" w:hAnsi="Times New Roman"/>
          <w:sz w:val="28"/>
          <w:szCs w:val="28"/>
        </w:rPr>
        <w:t>делен по ре</w:t>
      </w:r>
      <w:r w:rsidR="00CE4DCB">
        <w:rPr>
          <w:rFonts w:ascii="Times New Roman" w:hAnsi="Times New Roman"/>
          <w:sz w:val="28"/>
          <w:szCs w:val="28"/>
        </w:rPr>
        <w:t>зультатам электронного аукциона.</w:t>
      </w:r>
    </w:p>
    <w:p w:rsidR="0049521A" w:rsidRPr="0078591B" w:rsidRDefault="0049521A" w:rsidP="0049521A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34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услуг связи, в том числе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по</w:t>
      </w:r>
      <w:proofErr w:type="gramEnd"/>
    </w:p>
    <w:p w:rsidR="0059602F" w:rsidRDefault="0049521A" w:rsidP="0049521A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- предоставлению широкополосного доступа к информационно-телекоммуникационной сети «Интернет</w:t>
      </w:r>
      <w:r w:rsidR="00596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.</w:t>
      </w:r>
    </w:p>
    <w:p w:rsidR="00AF7EF7" w:rsidRDefault="00AF7EF7" w:rsidP="00AF7EF7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муниципального района населению оказывают услуги  ПАО «Ростелеком»,</w:t>
      </w:r>
      <w:r w:rsidRPr="0062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ПАО «МТС», ПАО «ВымпелКом» (Билайн), ПАО «Мег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аФон»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«Т2Мобайл» (Теле 2).</w:t>
      </w:r>
    </w:p>
    <w:p w:rsidR="00AF7EF7" w:rsidRDefault="00AF7EF7" w:rsidP="00AF7EF7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Операторами связи </w:t>
      </w:r>
      <w:r w:rsidRPr="005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весь спектр современных услуг. К наиболее востребованным из них относятся: местная и внутризоновая телефонная связь, сотовая связь, междугородная и международная связь, доступ в Интернет, почтовая связь.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F7EF7" w:rsidRDefault="00AF7EF7" w:rsidP="00AF7EF7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5C62C0">
        <w:rPr>
          <w:rFonts w:ascii="Times New Roman" w:eastAsia="Calibri" w:hAnsi="Times New Roman" w:cs="Times New Roman"/>
          <w:kern w:val="24"/>
          <w:sz w:val="28"/>
          <w:szCs w:val="28"/>
        </w:rPr>
        <w:t>Ус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луги почтовой связи оказывают 14</w:t>
      </w:r>
      <w:r w:rsidRPr="005C62C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отделений, принадлежащих УФПС Новгородской области – филиал ФГУП «Почта России».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</w:p>
    <w:p w:rsidR="00184954" w:rsidRDefault="00184954" w:rsidP="00AF7EF7">
      <w:pPr>
        <w:widowControl w:val="0"/>
        <w:autoSpaceDN w:val="0"/>
        <w:spacing w:after="320" w:line="322" w:lineRule="exact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Тогодского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сельского поселения полностью  отсутствует сотовая связь, частично отсутствует сотовая связь на территориях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Морховского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сельских поселений.</w:t>
      </w:r>
    </w:p>
    <w:p w:rsidR="00184954" w:rsidRPr="0059602F" w:rsidRDefault="00184954" w:rsidP="00AF7EF7">
      <w:pPr>
        <w:widowControl w:val="0"/>
        <w:autoSpaceDN w:val="0"/>
        <w:spacing w:after="320" w:line="322" w:lineRule="exact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2020 году на территории района новые антенно-мачтовые сооружения сотовой связи </w:t>
      </w:r>
      <w:r w:rsidR="00AF7E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не строились и в эксплуатацию не вводились</w:t>
      </w:r>
    </w:p>
    <w:p w:rsidR="00AF7EF7" w:rsidRDefault="00AF7EF7" w:rsidP="0049521A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</w:p>
    <w:p w:rsidR="00A2351D" w:rsidRDefault="009467C7" w:rsidP="00AF7EF7">
      <w:pPr>
        <w:widowControl w:val="0"/>
        <w:autoSpaceDN w:val="0"/>
        <w:spacing w:after="320" w:line="322" w:lineRule="exact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</w:t>
      </w:r>
      <w:r w:rsidRPr="00D63D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и производства кирпича и бетона</w:t>
      </w:r>
      <w:r w:rsidR="00CE4D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, рынок архитектурно-строительного проектирования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на</w:t>
      </w:r>
      <w:r w:rsidR="00785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территории района отсутствуют.</w:t>
      </w:r>
      <w:r w:rsidR="00234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</w:p>
    <w:p w:rsidR="00A2351D" w:rsidRDefault="00A2351D" w:rsidP="00347076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896D1F" w:rsidRDefault="00AF7EF7" w:rsidP="00896D1F">
      <w:pPr>
        <w:widowControl w:val="0"/>
        <w:autoSpaceDN w:val="0"/>
        <w:spacing w:before="120"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96D1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рамках проведения мониторинга </w:t>
      </w:r>
      <w:r w:rsidRPr="00896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состоянии и развитии конкурентной среды на рынках товаров, работ и услуг </w:t>
      </w:r>
      <w:r w:rsidRPr="00DA36D0">
        <w:rPr>
          <w:rFonts w:ascii="Times New Roman" w:eastAsia="Times New Roman" w:hAnsi="Times New Roman"/>
          <w:sz w:val="28"/>
          <w:szCs w:val="28"/>
          <w:lang w:eastAsia="ru-RU"/>
        </w:rPr>
        <w:t>на территории Холмского муниципального района</w:t>
      </w:r>
      <w:r w:rsidRPr="00DA36D0">
        <w:rPr>
          <w:rFonts w:eastAsia="Times New Roman"/>
          <w:sz w:val="18"/>
          <w:szCs w:val="18"/>
          <w:lang w:eastAsia="ru-RU"/>
        </w:rPr>
        <w:t xml:space="preserve"> </w:t>
      </w:r>
      <w:r w:rsidR="00896D1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2020 году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проведен опрос мнения потребителей, в котором принял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31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жител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г. Холма.</w:t>
      </w:r>
    </w:p>
    <w:p w:rsidR="00896D1F" w:rsidRDefault="00896D1F" w:rsidP="00896D1F">
      <w:pPr>
        <w:widowControl w:val="0"/>
        <w:autoSpaceDN w:val="0"/>
        <w:spacing w:before="120"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связи с угрозой распространения новой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инфекции опрос проводился только в электронном виде.</w:t>
      </w:r>
    </w:p>
    <w:p w:rsidR="00AF7EF7" w:rsidRPr="00DA36D0" w:rsidRDefault="00AF7EF7" w:rsidP="00896D1F">
      <w:pPr>
        <w:widowControl w:val="0"/>
        <w:autoSpaceDN w:val="0"/>
        <w:spacing w:before="120" w:after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Опрос являлся аноним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ным, все полученные результаты использовались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в обобщенном виде.</w:t>
      </w:r>
    </w:p>
    <w:p w:rsidR="00AF7EF7" w:rsidRPr="00DA36D0" w:rsidRDefault="00AF7EF7" w:rsidP="00896D1F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 общего числа опр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ошенных лиц женщины составили 77,4%, мужчины – 22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</w:t>
      </w:r>
    </w:p>
    <w:p w:rsidR="00AF7EF7" w:rsidRDefault="00AF7EF7" w:rsidP="00896D1F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Возрастной состав респондентов сложился следующий: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 18 до 24 лет включительно – 6,5% от общего числа респондентов;</w:t>
      </w:r>
    </w:p>
    <w:p w:rsidR="00AF7EF7" w:rsidRPr="00DA36D0" w:rsidRDefault="00AF7EF7" w:rsidP="00AF7EF7">
      <w:pPr>
        <w:widowControl w:val="0"/>
        <w:tabs>
          <w:tab w:val="left" w:pos="1032"/>
        </w:tabs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 25 до 34 лет включительно – 25,8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AF7EF7">
      <w:pPr>
        <w:widowControl w:val="0"/>
        <w:tabs>
          <w:tab w:val="left" w:pos="1032"/>
        </w:tabs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44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лет включительно –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AF7EF7">
      <w:pPr>
        <w:widowControl w:val="0"/>
        <w:tabs>
          <w:tab w:val="left" w:pos="1032"/>
        </w:tabs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 45 до 54 лет включительно – 16,1% от общего числа респондентов;</w:t>
      </w:r>
    </w:p>
    <w:p w:rsidR="00AF7EF7" w:rsidRPr="00DA36D0" w:rsidRDefault="00AF7EF7" w:rsidP="00AF7EF7">
      <w:pPr>
        <w:widowControl w:val="0"/>
        <w:tabs>
          <w:tab w:val="left" w:pos="1032"/>
        </w:tabs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 55 до 64 лет включительно – 16,1% от общего числа респондентов;</w:t>
      </w:r>
    </w:p>
    <w:p w:rsidR="00AF7EF7" w:rsidRPr="00DA36D0" w:rsidRDefault="00AF7EF7" w:rsidP="00AF7EF7">
      <w:pPr>
        <w:widowControl w:val="0"/>
        <w:tabs>
          <w:tab w:val="left" w:pos="1032"/>
        </w:tabs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стар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ше 65 лет – 3,2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наибольшее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ие в опросе заняла</w:t>
      </w:r>
      <w:r w:rsidRPr="00DA36D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возрастная группа респондентов от 35 до 44 лет (32,3%).</w:t>
      </w:r>
    </w:p>
    <w:p w:rsidR="00AF7EF7" w:rsidRPr="00694A83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На вопрос «Ваш социальный статус?» ответы распределились следующим образом:</w:t>
      </w:r>
    </w:p>
    <w:p w:rsidR="00AF7EF7" w:rsidRPr="00694A83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-работаю – 90,3% от общего числа респондентов;</w:t>
      </w:r>
    </w:p>
    <w:p w:rsidR="00AF7EF7" w:rsidRPr="00694A83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-пенсионер (в том числе по инвалидности) – 6,5% от общего числа респондентов;</w:t>
      </w:r>
    </w:p>
    <w:p w:rsidR="00AF7EF7" w:rsidRPr="00694A83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proofErr w:type="spellStart"/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самозанятый</w:t>
      </w:r>
      <w:proofErr w:type="spellEnd"/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3,2% от общего числа респондентов.</w:t>
      </w:r>
    </w:p>
    <w:p w:rsidR="00AF7EF7" w:rsidRPr="00694A83" w:rsidRDefault="00AF7EF7" w:rsidP="00AF7EF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94A83">
        <w:rPr>
          <w:color w:val="auto"/>
          <w:sz w:val="28"/>
          <w:szCs w:val="28"/>
        </w:rPr>
        <w:t xml:space="preserve">Таким образом, большая часть </w:t>
      </w:r>
      <w:proofErr w:type="gramStart"/>
      <w:r w:rsidRPr="00694A83">
        <w:rPr>
          <w:color w:val="auto"/>
          <w:sz w:val="28"/>
          <w:szCs w:val="28"/>
        </w:rPr>
        <w:t>опрошенных</w:t>
      </w:r>
      <w:proofErr w:type="gramEnd"/>
      <w:r w:rsidRPr="00694A83">
        <w:rPr>
          <w:color w:val="auto"/>
          <w:sz w:val="28"/>
          <w:szCs w:val="28"/>
        </w:rPr>
        <w:t xml:space="preserve"> представлена трудоустроенным населением.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вопрос «Какое у Вас образование?» были получены следующие ответы: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-общее среднее образование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-среднее профессиональное – 22,6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-высшее образование– 51,6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высшее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бакалавриат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12,9 % от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общего числа респондентов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высшее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специалитет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магистратура – 9,7% от общего числа респондентов.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в опросе преимущественно приняли участие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имеющие высшее и среднее профессиональное образование, что объясняется  проведением анкетирования только в электронном виде.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Ответы на вопрос «Есть ли у Вас дети?» распределились следующим образом: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-нет детей – 32,3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-1 ребенок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45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,1% от общего числа респондентов;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 ребенка – 22,6% от общего числа респондентов.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опро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 преимущественно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иняли участие лица, имеющие детей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proofErr w:type="gramStart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</w:t>
      </w:r>
      <w:proofErr w:type="gramEnd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«Какой примерно среднемесячный доход в расчете на одного члена Вашей семьи?» были получены следующие ответы: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-до 10 тыс. рублей – 25,8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-от 10 до 20 тыс. рублей – 38,7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-от 20 до 30 тыс. рублей – 25,8% от общего числа респондентов;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-от 30 до 45 тыс. рублей – 6,5% от общего числа респондентов;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-от 45 до 60 тыс. рублей – 3,2% от общего числа респондентов.</w:t>
      </w:r>
    </w:p>
    <w:p w:rsidR="00AF7EF7" w:rsidRDefault="00AF7EF7" w:rsidP="00AF7EF7">
      <w:pPr>
        <w:widowControl w:val="0"/>
        <w:tabs>
          <w:tab w:val="left" w:pos="1032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в опросе преимущественно приняли участие лица, имеющие среднемесячный доход в расчете на одного члена семьи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10 до 20 тыс. рублей (38,7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общего числа)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AF7EF7">
      <w:pPr>
        <w:widowControl w:val="0"/>
        <w:tabs>
          <w:tab w:val="left" w:pos="1032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 большинство опрошенных (35,5%) говорят о том, что у них достаточно денежных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дл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приобретения продуктов питания и одежды, но для покупки импортного холодильника или стиральной машины-автомата пришлось бы копить или брать деньги в долг/кредит, а 29,0% опрошенного населения отвечают, что покупка одежды является серьезной проблемой. У 6,5% анкетированных не хватает денег даже на приобретение продуктов питания.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Анализ полученных данных позволяет говорить о том, что большую часть опрошенных составили женщины с высшим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средним профессиональным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образованием, имеющие 1-2 детей, со среднемесячным доходом на одного члена семьи от 10 до 20 тыс. рублей.</w:t>
      </w:r>
    </w:p>
    <w:p w:rsidR="00AF7EF7" w:rsidRPr="00DA36D0" w:rsidRDefault="00AF7EF7" w:rsidP="00AF7EF7">
      <w:pPr>
        <w:widowControl w:val="0"/>
        <w:tabs>
          <w:tab w:val="left" w:pos="6804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определения удовлетворенности потребителей качеством и ценами товаров, работ,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участвующим в опросе предложено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оценить достаточность орга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низаций, предоставляющих товары, работы и услуги на рынках Холмского муниципального района Новгородской области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Результаты представлены в таблице 1:</w:t>
      </w:r>
    </w:p>
    <w:p w:rsidR="00AF7EF7" w:rsidRDefault="00AF7EF7" w:rsidP="00AF7EF7">
      <w:pPr>
        <w:widowControl w:val="0"/>
        <w:autoSpaceDN w:val="0"/>
        <w:spacing w:after="0" w:line="288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Таблица 1. </w:t>
      </w:r>
    </w:p>
    <w:p w:rsidR="00AF7EF7" w:rsidRPr="00DA36D0" w:rsidRDefault="00AF7EF7" w:rsidP="00AF7EF7">
      <w:pPr>
        <w:widowControl w:val="0"/>
        <w:autoSpaceDN w:val="0"/>
        <w:spacing w:after="0" w:line="288" w:lineRule="exact"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 w:rsidRPr="00DA36D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</w:t>
      </w:r>
      <w:r w:rsidRPr="00DA36D0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в % от общего числа </w:t>
      </w:r>
      <w:proofErr w:type="gramStart"/>
      <w:r w:rsidRPr="00DA36D0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DA36D0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).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53"/>
        <w:gridCol w:w="1020"/>
        <w:gridCol w:w="1020"/>
        <w:gridCol w:w="812"/>
        <w:gridCol w:w="1018"/>
        <w:gridCol w:w="1016"/>
      </w:tblGrid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 w:rsidRPr="00430CB5">
              <w:t>Наименование рынка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  <w:ind w:left="-108" w:right="-108"/>
            </w:pPr>
            <w:r w:rsidRPr="00430CB5">
              <w:t>Избыточно</w:t>
            </w:r>
            <w:r w:rsidRPr="00430CB5">
              <w:br/>
              <w:t>(много)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  <w:ind w:left="-108" w:right="-108"/>
            </w:pPr>
            <w:r w:rsidRPr="00430CB5">
              <w:t>Достаточно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 w:rsidRPr="00430CB5">
              <w:t>Мало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 w:rsidRPr="00430CB5">
              <w:t>Нет</w:t>
            </w:r>
            <w:r w:rsidRPr="00430CB5">
              <w:br/>
              <w:t>совсем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  <w:ind w:left="-108" w:right="-109"/>
            </w:pPr>
            <w:r w:rsidRPr="00430CB5">
              <w:t>Затрудняюсь</w:t>
            </w:r>
            <w:r w:rsidRPr="00430CB5">
              <w:br/>
              <w:t>ответить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3,2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74,2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22,6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18"/>
                <w:szCs w:val="18"/>
              </w:rPr>
            </w:pPr>
            <w:r w:rsidRPr="00CE2022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Рынок медицинских услуг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22,6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67,7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3,2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социальных услуг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67,7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16,1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3,2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64,5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ритуальных услуг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74,2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16,1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Рынок жилищного строительства 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32,3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19,4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32,3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38,7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дорожной деятельности (за исключением проектирования)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38,7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архитектурно-строительного проектирования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22,6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41,9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кадастровых и землеустроительных работ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35,5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38,7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16,1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вылова водных биоресурсов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51,6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переработки водных биоресурсов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64,5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аквакультуры</w:t>
            </w:r>
            <w:proofErr w:type="spellEnd"/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7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58,1</w:t>
            </w:r>
          </w:p>
        </w:tc>
        <w:tc>
          <w:tcPr>
            <w:tcW w:w="556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35,5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51,6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теплоснабжения (производство тепловой энергии)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  <w:tc>
          <w:tcPr>
            <w:tcW w:w="444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  <w:tc>
          <w:tcPr>
            <w:tcW w:w="557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16,1</w:t>
            </w:r>
          </w:p>
        </w:tc>
        <w:tc>
          <w:tcPr>
            <w:tcW w:w="556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48,4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выполнения работ по благоустройству городской среды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41,9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19,4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22,6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19,4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32,3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поставки сжиженного газа в баллонах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32,3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16,1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51,6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45,2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19,4</w:t>
            </w:r>
          </w:p>
        </w:tc>
        <w:tc>
          <w:tcPr>
            <w:tcW w:w="557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556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19,4</w:t>
            </w:r>
          </w:p>
        </w:tc>
        <w:tc>
          <w:tcPr>
            <w:tcW w:w="444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16,1</w:t>
            </w:r>
          </w:p>
        </w:tc>
        <w:tc>
          <w:tcPr>
            <w:tcW w:w="557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  <w:tc>
          <w:tcPr>
            <w:tcW w:w="556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51,6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нефтепродуктов (АЗС, АГЗС)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48,4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38,7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45,2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32,3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45,2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32,3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48,4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3,2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22,6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19,4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38,7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35,5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41,9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38,7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19,4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58,1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производства бетона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58,1</w:t>
            </w:r>
          </w:p>
        </w:tc>
        <w:tc>
          <w:tcPr>
            <w:tcW w:w="556" w:type="pct"/>
            <w:shd w:val="clear" w:color="auto" w:fill="auto"/>
          </w:tcPr>
          <w:p w:rsidR="00AF7EF7" w:rsidRPr="00F02B66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16,1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45,2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E20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41,9</w:t>
            </w:r>
          </w:p>
        </w:tc>
        <w:tc>
          <w:tcPr>
            <w:tcW w:w="444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48,4</w:t>
            </w:r>
          </w:p>
        </w:tc>
        <w:tc>
          <w:tcPr>
            <w:tcW w:w="557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3,2</w:t>
            </w:r>
          </w:p>
        </w:tc>
        <w:tc>
          <w:tcPr>
            <w:tcW w:w="556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6,5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Pr="00CE2022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племенного животноводства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444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12,9</w:t>
            </w:r>
          </w:p>
        </w:tc>
        <w:tc>
          <w:tcPr>
            <w:tcW w:w="557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51,6</w:t>
            </w:r>
          </w:p>
        </w:tc>
        <w:tc>
          <w:tcPr>
            <w:tcW w:w="556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AF7EF7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семеноводства</w:t>
            </w:r>
          </w:p>
        </w:tc>
        <w:tc>
          <w:tcPr>
            <w:tcW w:w="558" w:type="pct"/>
            <w:shd w:val="clear" w:color="auto" w:fill="auto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</w:p>
        </w:tc>
        <w:tc>
          <w:tcPr>
            <w:tcW w:w="558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444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9,7</w:t>
            </w:r>
          </w:p>
        </w:tc>
        <w:tc>
          <w:tcPr>
            <w:tcW w:w="557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54,8</w:t>
            </w:r>
          </w:p>
        </w:tc>
        <w:tc>
          <w:tcPr>
            <w:tcW w:w="556" w:type="pct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</w:pPr>
            <w:r>
              <w:t>25,8</w:t>
            </w:r>
          </w:p>
        </w:tc>
      </w:tr>
    </w:tbl>
    <w:p w:rsidR="00AF7EF7" w:rsidRPr="00DA36D0" w:rsidRDefault="00AF7EF7" w:rsidP="00AF7EF7">
      <w:pPr>
        <w:widowControl w:val="0"/>
        <w:autoSpaceDN w:val="0"/>
        <w:spacing w:before="319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Большая часть респондентов отметила недостаточное количество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предоставляющих на рынке муниципального района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ские услуги – 67,7% от общего числа опрошенных.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 значительная часть респондентов считает достаточным количество организа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ций, оказывающих услуги на следующих рынках муниципального района: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 w:rsidRPr="009B124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74,2%;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ритуальных услуг – 74,2%;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социальных услуг и рынок услуг дополнительного образования детей – 67,7% и 64,5% соответственно;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Большая часть участвовавших в анкетировании отметила на отсутствие в муниципальном районе организаций, представляющих следующие рынки:</w:t>
      </w:r>
    </w:p>
    <w:p w:rsidR="00AF7EF7" w:rsidRDefault="00AF7EF7" w:rsidP="00AF7EF7">
      <w:pPr>
        <w:widowControl w:val="0"/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 w:rsidRPr="00D629A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ынок переработки водных биоресурсов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64,5%;</w:t>
      </w:r>
    </w:p>
    <w:p w:rsidR="00AF7EF7" w:rsidRDefault="00AF7EF7" w:rsidP="00AF7EF7">
      <w:pPr>
        <w:widowControl w:val="0"/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товарной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и рынок производства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кирпича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рынок производства бетона –  по 58,1% каждый;</w:t>
      </w:r>
    </w:p>
    <w:p w:rsidR="00AF7EF7" w:rsidRDefault="00AF7EF7" w:rsidP="00AF7EF7">
      <w:pPr>
        <w:widowControl w:val="0"/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семеноводства – 54,8%.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</w:t>
      </w:r>
      <w:r w:rsidRPr="00D629A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вылова водных биоресурсов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 рынок добычи общераспространенных полезных ископаемых на участках недр местного значения и рынок племенного животноводства по 51,6% каждый;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Участвующие в опросе правильно оценили отсутствие в муниципальном районе вышеперечисленных рынков, кроме рынка добычи общераспространенных полезных ископаемых на участках недр местного значения. В действительности на территории района имеются две организации, имеющие лицензии</w:t>
      </w:r>
      <w:r w:rsidRPr="008B73C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добычу общераспространенных полезных ископаемых на участках недр местного значения (подземные воды, используемые для питьевого и хозяйственно-бытового водоснабжения и песок), что свидетельствует о том, что население района не имеет информации о деятельности этих организаций.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Большой процент респондентов затруднились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ответить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вопросы о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представляющих следующие рынки: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поставки сжиженного газа в баллонах и рынок производства электроэнергии на розничном рынке электроэнергии – по 51,6%  каждый;</w:t>
      </w:r>
    </w:p>
    <w:p w:rsidR="00AF7EF7" w:rsidRPr="00694A83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самом деле на территории района нет предприятий по производству электроэнергии, а рынок поставки сжиженного газа в баллонах  представлен структурным подразделением одной организации.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Далее респондентам было предложено оценить, насколько они удовлетворены уровнем цен, качеством и возможностью выбора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товаров, работ и услуг на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рынках муниципального района (таблица 2).</w:t>
      </w:r>
    </w:p>
    <w:p w:rsidR="00AF7EF7" w:rsidRPr="00EC7F8F" w:rsidRDefault="00896D1F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="00AF7EF7"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аблица 2.</w:t>
      </w:r>
    </w:p>
    <w:p w:rsidR="00AF7EF7" w:rsidRDefault="00AF7EF7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65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F7EF7" w:rsidRPr="00861E78" w:rsidTr="00AF7EF7">
        <w:trPr>
          <w:tblHeader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рынка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цен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Качество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Возможность выбора</w:t>
            </w:r>
          </w:p>
        </w:tc>
      </w:tr>
      <w:tr w:rsidR="00AF7EF7" w:rsidRPr="00861E78" w:rsidTr="00AF7EF7">
        <w:trPr>
          <w:tblHeader/>
          <w:jc w:val="center"/>
        </w:trPr>
        <w:tc>
          <w:tcPr>
            <w:tcW w:w="2335" w:type="dxa"/>
            <w:vMerge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 не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 не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 не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удовлетворен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</w:t>
            </w: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медицинских услуг</w:t>
            </w:r>
          </w:p>
        </w:tc>
        <w:tc>
          <w:tcPr>
            <w:tcW w:w="453" w:type="dxa"/>
            <w:shd w:val="clear" w:color="auto" w:fill="auto"/>
          </w:tcPr>
          <w:p w:rsidR="00AF7EF7" w:rsidRPr="00633872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социальных услуг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ритуальных услуг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вылова водных биоресурсов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переработки водных биоресурсов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Рынок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товарной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аквакультуры</w:t>
            </w:r>
            <w:proofErr w:type="spellEnd"/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нефтепродуктов (АЗС, АГЗС)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легкой промышленности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производства кирпича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производства бетона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3F1EB4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3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AF7EF7" w:rsidRPr="00861E78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Pr="003F1EB4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племенного животноводства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F7EF7" w:rsidRPr="00E60895" w:rsidTr="00AF7EF7">
        <w:trPr>
          <w:jc w:val="center"/>
        </w:trPr>
        <w:tc>
          <w:tcPr>
            <w:tcW w:w="2335" w:type="dxa"/>
            <w:shd w:val="clear" w:color="auto" w:fill="auto"/>
          </w:tcPr>
          <w:p w:rsidR="00AF7EF7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Рынок семеноводства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3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9F61F2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6089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A6885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A68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</w:tbl>
    <w:p w:rsidR="00AF7EF7" w:rsidRPr="003F1EB4" w:rsidRDefault="00AF7EF7" w:rsidP="00AF7EF7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Как видно из таблицы 2</w:t>
      </w:r>
      <w:r w:rsidRPr="00130704"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30704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</w:t>
      </w:r>
      <w:r w:rsidRPr="00130704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услуг розничной торговли лекарственными препаратами, медицинскими изделиями и сопутствующими товарами</w:t>
      </w:r>
      <w:r w:rsidRPr="00DA3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8487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скорее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не </w:t>
      </w:r>
      <w:r w:rsidRPr="0078487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удовлетворены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и не удовлетворены </w:t>
      </w:r>
      <w:r w:rsidRPr="0078487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уровнем цен</w:t>
      </w:r>
      <w:r w:rsidRPr="007848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22E8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большинство опрашиваемых – 67,8 %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общего числа респондент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48,4%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общего числа респондентов удовлетворены и скорее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удовлетворены к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ачеством 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озможностью выбора.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На рынке медицинских услуг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более половины респондентов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удовлетворены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скорее не удовлетворены ценами (64,6% от общего числа), качеством (58,0% от общего числа) и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возможностью выбора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(67,8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общего числа)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 рын</w:t>
      </w:r>
      <w:r w:rsidRPr="001B14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1B14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социальных услуг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удовлетворенность уровнем цен составила 48,4%, а качеством – 54,8%, возможностью выбора положительно оценили 41,9% респондентов. При этом затруднились оценить данный вид рынка по уровню цен и качеству – 19,4%, возможности выбора – 16,1%.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На рынке услуг дополнительного образования детей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удовлетворены или скорее удовлетворены ценами, 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чеством и возможностью выбора 54,9%, 58,1% и 48,4% соответственно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общего числа респондентов.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Процент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затруднившихся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ответить составил 25,8; 22,6; 19,4 соответственно. Относительно высокий процент затруднившихся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связан с тем, что 32.3 % не имеют детей, и, следовательно, в повседневной жизни не сталкиваются с услугами дополнительного образования.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 рынке услуг в сфере ритуальных услуг</w:t>
      </w:r>
      <w:r w:rsidRPr="00DA3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500E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45,2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 удовл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етворены ценами, 44,6% - качеством услуг;  возможностью выбора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., </w:t>
      </w:r>
      <w:proofErr w:type="gramEnd"/>
    </w:p>
    <w:p w:rsidR="00AF7EF7" w:rsidRPr="008C3E3B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ответами на уровень цен, качество и возможность выбора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рынке услуг жилищного строительства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затруднилось ответить значительное количество респондентов, и в процентном соотношении это составило 58,1; 64,5; 58,1 соответственно. Это объясняется тем, что на рынке муниципального района отсутствуют организации, оказывающие </w:t>
      </w:r>
      <w:r w:rsidRPr="008C3E3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услуги жилищного строительства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 Строительство жилья ведется самими индивидуальными застройщиками.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Аналогичная ситуация сложилась по той же причине (отсутствие на территории района организаций подобного профиля)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9060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рынком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на вопросы об уровне цен затруднились ответить 61,3% респондентов, 64,5% затруднились с ответами на качество, а 58,1% опрошенных затруднились ответить на вопросы о возможности выбора.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рынком </w:t>
      </w:r>
      <w:r w:rsidRPr="008E331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дорожной деятельности (за исключением проектирования)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, </w:t>
      </w:r>
      <w:r w:rsidRPr="008C3E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которому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затруднились ответить по уровню цен – 48,4%, качеству – 51,6% и возможности выбора – 54,8% опрошенных соответственно.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 рынком</w:t>
      </w:r>
      <w:r w:rsidRPr="0049060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архитектурно-строительного проектирования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по которому  процент респондентов, которые затруднились с ответами по уровню цен, качеству и возможности выбора, составил 54,8%; 67,7 % и 58,1% соответственно.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 рынком</w:t>
      </w:r>
      <w:r w:rsidRPr="00F91F8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вылова водных биоресурсов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, </w:t>
      </w:r>
      <w:r w:rsidRPr="008C3E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здесь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затруднились ответить с ответами по уровню цен, качеству и возможности выбора, 71%; 80,6 %; 77,4 % соответственно.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</w:t>
      </w:r>
      <w:r w:rsidRPr="00F91F8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рынком переработки водных биоресурсов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на вопросы об уровне цен затруднились ответить 74,2% респондентов, 80,6 % затруднились с ответами на качество, а 77,4% опрошенных затруднились ответить на вопрос о возможность выбора.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AF7EF7" w:rsidRPr="00F578B4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с рынком товарной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аквакультуры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77,4% опрошенных затруднились ответить на вопросы об уровне цен и возможности выбора, а на вопрос о качестве не смогли ответить 80,6% респондентов.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4199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рынке кадастровых и землеустроительных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уровню цен, качеству и возможности выбора положительно ответили только 29,1%, 32,2% и 32,6% соответственно, процент неудовлетворенных уровнем цен, качеством и возможностью выбора составил 32,3 %; 22,6 5; 32,3 % соответственно. Помимо этого, затруднились ответить по уровню цен – 58,1%., качеству – 64,5% и возможностью выбора – 58,1% опрошенных соответственно. На рынке </w:t>
      </w:r>
      <w:r w:rsidRPr="0082332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кадастровых и землеустроительных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района работает всего один кадастровый инженер, к тому же лишь небольшая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 жителей района заказывала такие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работы.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Анализ качества, возможность выбора и уровень цен 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</w:t>
      </w:r>
      <w:r w:rsidRPr="004327C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добычи общераспространенных полезных ископаемых на участках недр местного значения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показал о затруднении респондентов ответить на данные вопросы (</w:t>
      </w:r>
      <w:r w:rsidRPr="00F578B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F578B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- показатель оценки </w:t>
      </w:r>
      <w:r w:rsidRPr="00F578B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уровня цены и качества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64,5% - возможность выбора). Жители района не владеют информацией о работе организаций данного профиля.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F578B4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 теплоснабжения (производство тепловой энергии)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неудовлетворительное или скорее неудовлетворительное мнение уровнем цен составило 35,5%, качеством – 25,9%, возможностью выбора – 38,7%. При этом, больше половины респондентов не смогли ответить на вопрос о качестве (54,8%), чуть меньше половины опрошенных затруднились с ответом на вопрос об уровне цены (45,2%), и у 38,7% опрошенных затруднение вызвал вопрос о возможности выбора.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Это связано с  тем, что, в основном,  жители района проживают в домах с печным отоплением.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Оценку </w:t>
      </w:r>
      <w:r w:rsidRPr="002732F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ын</w:t>
      </w:r>
      <w:r w:rsidRPr="002732F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</w:t>
      </w:r>
      <w:r w:rsidRPr="002732F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услуг по сбору и транспортированию твердых коммунальных отходов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удовлетворительному и скорее удовлетворительному уровню цен дали 45,1% опрошенных, на возможность удовлетворительного и скорее удовлетворительного выбора ответили 35,5% респондентов, качество  положительно оценили 42,0%.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Показатели оценки </w:t>
      </w:r>
      <w:r w:rsidRPr="00360A5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рынка выполнения работ по благоустройству городской среды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показывают, что 25,8% удовлетворены или скорее удовлетворены сложившимся уровнем цен, при этом 38,7% положительно отмечают качество и 25,8% - возможность выбора.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360A5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рынке 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большая часть опрошенных выразила затруднение ответить по этому вопросу, так как основная часть населения проживает в индивидуальных жилых домах.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Возможность выбора и качество на </w:t>
      </w:r>
      <w:r w:rsidRPr="0066586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 поставки сжиженного газа в баллонах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как неудовлетворительное или скорее неудовлетворительное отметили 48,4% участников опроса, в то время как уровень цен оценили неудовлетворительно 61,3%.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Уровнем цен, качеством и возможностью выбора на </w:t>
      </w:r>
      <w:r w:rsidRPr="00BB2E4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 купли-продажи электроэнергии на розничном рынке электроэнергии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удовлетворены и скорее удовлетворены 38,7%, 42,0% и 32,3 % соответственно, при этом 35,5% респондентов не смогли дать ответ на вопрос о возможности выбора и качестве, а 25,8% опрошенных затруднились ответить на вопрос о цене на данном рынке.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B2E4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На рынке производства </w:t>
      </w:r>
      <w:proofErr w:type="gramStart"/>
      <w:r w:rsidRPr="00BB2E4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электроэнергии</w:t>
      </w:r>
      <w:proofErr w:type="gramEnd"/>
      <w:r w:rsidRPr="00BB2E4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на розничном рынке электроэнергии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большинство опрошенных столкнулись с проблемой ответа на вопросы по уровню цены, качеству и возможности выбора, процент по данным критериям составил 48,4; 58,1; 45,2 соответственно. 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r w:rsidRPr="00BE01B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 нефтепродуктов (АЗС, АГЗС)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большая часть опрошенных (51,6%) не удовлетворена и скорее не удовлетворена уровнем цен, 41,9% считает неудовлетворительным и скорее неудовлетворительным качество и возможность выбора. При этом 32,3% считают удовлетворительным и скорее удовлетворительным уровень цен и качество, 35,5% опрошенных - возможность выбора.</w:t>
      </w:r>
    </w:p>
    <w:p w:rsidR="00AF7EF7" w:rsidRDefault="00AF7EF7" w:rsidP="00AF7EF7">
      <w:pPr>
        <w:widowControl w:val="0"/>
        <w:tabs>
          <w:tab w:val="left" w:pos="4046"/>
        </w:tabs>
        <w:autoSpaceDN w:val="0"/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0C086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уровню цен как удовлетворен и скорее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оценили 35,5% участников опроса, 25,8% удовлетворены качеством оказания услуги, а 32,3%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отметили как удовлетворительно имеющуюся возможность выбора. Однако у 45,2%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возникли сложности с оценкой качества, у 32,3% - с оценкой уровня цены и возможностью выбора. Это объясняется тем, что  часть населения имеет личный транспорт и не пользуется  услугами по перевозке пассажиров </w:t>
      </w:r>
      <w:r w:rsidRPr="00E659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автомобильным транспортом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рын</w:t>
      </w:r>
      <w:r w:rsidRPr="000C086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</w:t>
      </w:r>
      <w:r w:rsidRPr="000C086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оказания услуг по перевозке пассажиров автомобильным транспортом по межмуниципальным маршрутам регулярных перевозок</w:t>
      </w:r>
      <w:r w:rsidRPr="000C08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возмож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ностью выбора и качеством удовлетворены 29,0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нтов, уровнем цен на услуги – 35,5%.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рын</w:t>
      </w:r>
      <w:r w:rsidRPr="0097209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</w:t>
      </w:r>
      <w:r w:rsidRPr="0097209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оказания услуг по перевозке пассажиров и багажа легковым такси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уровнем цен удовлетворены 38,8% анкетированных, качеством довольны 32,3%, возможность выбора как удовлетворительную отмечают 29,1% респондентов.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 этом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41,9% опрошенных (затрудняются оценить качество на данном рынке.</w:t>
      </w:r>
    </w:p>
    <w:p w:rsidR="00AF7EF7" w:rsidRPr="00D4265F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42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Ситуация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на рынке легкой промышленности </w:t>
      </w:r>
      <w:r w:rsidRPr="00D42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сложилась таким образом, что большая часть респондентов не смогли оценить уровень цен и возможность выбора (67,7%), а также качество (77,4%). При этом 22,6% анкетированных считают, что на данном рынке возможность выбора очень низкая, также 19,4% опрошенных не </w:t>
      </w:r>
      <w:proofErr w:type="gramStart"/>
      <w:r w:rsidRPr="00D42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удовлетворены</w:t>
      </w:r>
      <w:proofErr w:type="gramEnd"/>
      <w:r w:rsidRPr="00D42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скорее не удовлетворены уровнем цен, а 12,9% считают качество неудовлетворительным.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Возможностью выбора на </w:t>
      </w:r>
      <w:r w:rsidRPr="006124F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 обработки древесины и производства изделий из дерева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удовлетворены 25,8%, уровнем цен – 29%, качеством – 16,2%. Но большинство анкетированных затруднились с выбором ответа на вопросы об уровне цен, качестве и возможности выбора на данном рынке, что в процентном соотношении составило 51,6; 67,7; 51,6 соответственно. 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Оценить </w:t>
      </w:r>
      <w:r w:rsidRPr="00FF40A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рынок производства кирпича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уровню цен затруднились 71,0% респондентов, по качеству – 87,1%, по возможности выбора – 74,2%, в то время как 9,7% удовлетворены уровнем цен и возможностью выбора, 6,4% - качеством предоставляемых услуг на данном рынке. На территории района кирпич не производится.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Аналогичная ситуация  по той же причине сложилась </w:t>
      </w:r>
      <w:r w:rsidRPr="000F1C2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рынке производства бетона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: 74,2% респондентов не смогли оценить уровень цен, 87,1% - качество, 77,4% - возможность выбора. При этом 19,4%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недовольны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сложившимся на данном рынке уровнем цен и возможностью выбора, а 9,7% - качеством.</w:t>
      </w:r>
    </w:p>
    <w:p w:rsidR="00AF7EF7" w:rsidRPr="00FF40AF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FF40A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Степень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FF40A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уровнем цен 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рын</w:t>
      </w:r>
      <w:r w:rsidRPr="00FF40A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</w:t>
      </w:r>
      <w:r w:rsidRPr="00FF40A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оказания услуг по ремонту автотранспортных средств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FF40A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выразили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22,6</w:t>
      </w:r>
      <w:r w:rsidRPr="00FF40A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опрошенных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качеством 16,2%, возможностью выбора 19,4%. При этом большая часть респондентов не смогли оценить уровень цен и качество (45,2%), а также у многих анкетированных вызвала трудность оценка возможности выбора на данном рынке (51,6%).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Это объясняется тем, что  77,4% от принявших участие в опросе женщины.</w:t>
      </w:r>
      <w:proofErr w:type="gramEnd"/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рын</w:t>
      </w:r>
      <w:r w:rsidRPr="008F545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</w:t>
      </w:r>
      <w:r w:rsidRPr="008F545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услуг связи, в том числе услуг по предоставлению широкополосного доступа к информационно-телекоммуникационной сети "Интернет"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большая часть потре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бителей не удовлетворена ценами (58,1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числа), качеством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48,4%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возможностью выбора – 45,1%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8F545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r w:rsidRPr="008C1DB4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 племенного животноводства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на </w:t>
      </w:r>
      <w:r w:rsidRPr="008C1DB4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рынке семеноводства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71,0% опрошенных не смогли оценить уровень цен, 87,1% - качество, 74,2% - возможность выбора. 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Результаты опроса показали,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целом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ие конкуренции на товарных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рынках муниципального района направлено на повышение удовлетворенности потребителей основными характеристиками оказываемых услуг (цена, качество, возможность выбора).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Отвечая на вопрос о том, на какие товары/услуги повысились цены в Новгородской области по сравнению с другими регионами, респонденты отмечали следующее: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бензин, газ –25,8% от общего числа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продукты питания – 25,8%;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лекарства, медикаменты – 12,9%;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коммунальные платежи (услуги) – 6,5%; 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тепловая энергия – 3,2%;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все товары/услуги – 3,2%;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не наблюдали разницы 6,5% респондентов;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затруднились ответить (не владеют информацией) – 16,1%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Следовательно, наибольшее количество опрошенных считают, что цены повысились на рынке нефтепродуктов, также высокая доля респондентов отметила повышение цен на продукты питания.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Также респондентам было предложено ответить на вопрос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Качество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каких товаров и (или) услуг, по Вашему мнению, в Новгородской области выше по сравнению с другими регионами?». Ответы распределились следующим образом: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продуктовые товары – 25,8% от общего числа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-коммунальные услуги; медицина; ремонт автотранспорта; сельскохозяйственная продукция; электроэнергия – 3,2% соответственно каждый продукт/услугу;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отсутствие таких товаров/услуг – 22,6%;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затруднились ответить 35,5% респондентов.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относительно большое количество опрошенных считают, что в Новгородской области качество продуктовых товаров выше по сравнению с другими регионами.</w:t>
      </w:r>
    </w:p>
    <w:p w:rsidR="00AF7EF7" w:rsidRDefault="00AF7EF7" w:rsidP="00AF7EF7">
      <w:pPr>
        <w:widowControl w:val="0"/>
        <w:autoSpaceDN w:val="0"/>
        <w:spacing w:after="37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ходе опроса респонденты отвечали на вопрос «</w:t>
      </w:r>
      <w:proofErr w:type="gramStart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Как</w:t>
      </w:r>
      <w:proofErr w:type="gramEnd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вашему мнению, изменилось количество организаций, представляющих услуги на приоритетных и социально значимых рынках муниципального района, в течение последних трех лет?». Результаты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опроса представлены в таблице 3.</w:t>
      </w:r>
    </w:p>
    <w:p w:rsidR="00896D1F" w:rsidRDefault="00896D1F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96D1F" w:rsidRDefault="00896D1F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F7EF7" w:rsidRPr="00EC7F8F" w:rsidRDefault="00AF7EF7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3</w:t>
      </w:r>
    </w:p>
    <w:p w:rsidR="00AF7EF7" w:rsidRPr="00B60612" w:rsidRDefault="00AF7EF7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1"/>
        <w:gridCol w:w="1222"/>
        <w:gridCol w:w="1221"/>
        <w:gridCol w:w="1313"/>
        <w:gridCol w:w="1178"/>
      </w:tblGrid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</w:pPr>
            <w:r w:rsidRPr="00430CB5">
              <w:t>Наименование рынка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  <w:ind w:left="-113" w:right="-14"/>
            </w:pPr>
            <w:r w:rsidRPr="00430CB5">
              <w:t>Снизилось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  <w:ind w:left="-112"/>
            </w:pPr>
            <w:r w:rsidRPr="00430CB5">
              <w:t>Увеличилось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  <w:ind w:left="-66" w:right="-61" w:hanging="80"/>
            </w:pPr>
            <w:r w:rsidRPr="00430CB5">
              <w:t>Не изменилось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F7EF7" w:rsidRPr="00430CB5" w:rsidRDefault="00AF7EF7" w:rsidP="00AF7EF7">
            <w:pPr>
              <w:pStyle w:val="5"/>
              <w:shd w:val="clear" w:color="auto" w:fill="auto"/>
              <w:spacing w:after="0" w:line="240" w:lineRule="auto"/>
              <w:ind w:left="-108" w:right="-108"/>
            </w:pPr>
            <w:r w:rsidRPr="00430CB5">
              <w:t>Затрудняюсь</w:t>
            </w:r>
            <w:r w:rsidRPr="00430CB5">
              <w:br/>
              <w:t>ответить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06" w:type="dxa"/>
            <w:shd w:val="clear" w:color="auto" w:fill="auto"/>
          </w:tcPr>
          <w:p w:rsidR="00AF7EF7" w:rsidRPr="00100DFC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18"/>
                <w:szCs w:val="18"/>
              </w:rPr>
            </w:pPr>
            <w:r w:rsidRPr="008D1C7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Рынок медицинских услуг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социальных услуг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ритуальных услуг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Рынок жилищного строительства 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дорожной деятельности (за исключением проектирования)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архитектурно-строительного проектирования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кадастровых и землеустроительных работ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вылова водных биоресурсов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переработки водных биоресурсов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аквакультуры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  <w:tc>
          <w:tcPr>
            <w:tcW w:w="1163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теплоснабжения (производство тепловой энергии)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163" w:type="dxa"/>
            <w:shd w:val="clear" w:color="auto" w:fill="auto"/>
          </w:tcPr>
          <w:p w:rsidR="00AF7EF7" w:rsidRPr="00A0213C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выполнения работ по благоустройству городской среды</w:t>
            </w:r>
          </w:p>
        </w:tc>
        <w:tc>
          <w:tcPr>
            <w:tcW w:w="1206" w:type="dxa"/>
            <w:shd w:val="clear" w:color="auto" w:fill="auto"/>
          </w:tcPr>
          <w:p w:rsidR="00AF7EF7" w:rsidRPr="00805A1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поставки сжиженного газа в баллонах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20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  <w:tc>
          <w:tcPr>
            <w:tcW w:w="1163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нефтепродуктов (АЗС, АГЗС)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производства бетона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D1C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0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05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296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63" w:type="dxa"/>
            <w:shd w:val="clear" w:color="auto" w:fill="auto"/>
          </w:tcPr>
          <w:p w:rsidR="00AF7EF7" w:rsidRPr="008D1C71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племенного животноводства</w:t>
            </w:r>
          </w:p>
        </w:tc>
        <w:tc>
          <w:tcPr>
            <w:tcW w:w="120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05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163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</w:tr>
      <w:tr w:rsidR="00AF7EF7" w:rsidRPr="00430CB5" w:rsidTr="00AF7EF7">
        <w:trPr>
          <w:cantSplit/>
          <w:jc w:val="center"/>
        </w:trPr>
        <w:tc>
          <w:tcPr>
            <w:tcW w:w="4226" w:type="dxa"/>
            <w:shd w:val="clear" w:color="auto" w:fill="auto"/>
          </w:tcPr>
          <w:p w:rsidR="00AF7EF7" w:rsidRPr="008D1C71" w:rsidRDefault="00AF7EF7" w:rsidP="00AF7EF7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Рынок семеноводства</w:t>
            </w:r>
          </w:p>
        </w:tc>
        <w:tc>
          <w:tcPr>
            <w:tcW w:w="120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05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96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163" w:type="dxa"/>
            <w:shd w:val="clear" w:color="auto" w:fill="auto"/>
          </w:tcPr>
          <w:p w:rsidR="00AF7EF7" w:rsidRDefault="00AF7EF7" w:rsidP="00AF7EF7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</w:tr>
    </w:tbl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 опроса респондентов видно, что количество органи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заций, предоставляющих товары, работы, услуги на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рынках Новгородской области, в течение последних трех лет преимущественно не изменилось на следующих рынках: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 w:rsidRPr="00851D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социальных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и рынок ритуальных –  по 74,2% каждый;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 w:rsidRPr="00851D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услуг дополнительного образования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 р</w:t>
      </w:r>
      <w:r w:rsidRPr="00B820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нефтепродуктов (АЗС, АГЗС)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по  64,5% каждый;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 w:rsidRPr="00851D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оказания услуг по перевозке пассажиров и багажа легковым такси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61,3%;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купли-продажи электроэнергии на розничном рынке электроэнергии, р</w:t>
      </w:r>
      <w:r w:rsidRPr="00B820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р</w:t>
      </w:r>
      <w:r w:rsidRPr="00851D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услуг связи, в том числе услуг по предоставлению широкополосного доступа к информационно-телекоммуникационной сети "Интернет"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по 54,8% каждый; 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услуг розничной торговли лекарственными препаратами, медицинскими изделиями и сопутствующими товарами, р</w:t>
      </w:r>
      <w:r w:rsidRPr="003F31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медицинских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р</w:t>
      </w:r>
      <w:r w:rsidRPr="00851D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услуг по сбору и транспортированию твердых коммунальных отходов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рынок выполнения работ по благоустройству городской среды, р</w:t>
      </w:r>
      <w:r w:rsidRPr="00B820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оказания услуг по перевозке пассажиров автомобильным транспортом по межмуниципальным маршрутам регулярных перевозок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по 51,6% от общего числа респондентов каждый.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 респонденты не отмечают значительного увеличения или сокращения количества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каком-либо из рынков.</w:t>
      </w:r>
    </w:p>
    <w:p w:rsidR="00AF7EF7" w:rsidRPr="001B628B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Значительное число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респондентов затруднились оценить 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рынках вылова водных биоресурсов, переработки водных биоресурсов и товарной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(по 64,5%), рынке добычи общераспространенных полезных ископаемых на участках недр местного значения (61,3%), на рынках легкой промышленности, производства кирпича и производства бетона (по 58,1%), на рынках племенного животноводства и семеноводства по 54,8%.</w:t>
      </w:r>
      <w:r w:rsidRPr="00A36E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рынке архитектурно-строительного проектирования (51,6%),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жилищного строительства,  рынке строительства объектов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капитального строительства, за исключением жилищного и дорожного строительства,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кадастровых и землеустроительных работ, рынке оказания услуг по ремонту автотранспортных средств (48,4%), рынке дорожной деятельности (за исключением проектирования) (41,9%),</w:t>
      </w:r>
    </w:p>
    <w:p w:rsidR="00AF7EF7" w:rsidRDefault="00AF7EF7" w:rsidP="00AF7EF7">
      <w:pPr>
        <w:widowControl w:val="0"/>
        <w:autoSpaceDN w:val="0"/>
        <w:spacing w:after="35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оценки деятельности субъектов естественных монополий населению предлагалось дать характеристику качеству услуг,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казываемых этими организациями.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Итоги опроса населения представлены в таблице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4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896D1F" w:rsidRDefault="00896D1F" w:rsidP="00AF7EF7">
      <w:pPr>
        <w:widowControl w:val="0"/>
        <w:autoSpaceDN w:val="0"/>
        <w:spacing w:after="356" w:line="322" w:lineRule="exac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96D1F" w:rsidRDefault="00896D1F" w:rsidP="00AF7EF7">
      <w:pPr>
        <w:widowControl w:val="0"/>
        <w:autoSpaceDN w:val="0"/>
        <w:spacing w:after="356" w:line="322" w:lineRule="exac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F7EF7" w:rsidRPr="00966857" w:rsidRDefault="00AF7EF7" w:rsidP="00AF7EF7">
      <w:pPr>
        <w:widowControl w:val="0"/>
        <w:autoSpaceDN w:val="0"/>
        <w:spacing w:after="356" w:line="322" w:lineRule="exac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Pr="0096685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4</w:t>
      </w:r>
    </w:p>
    <w:p w:rsidR="00AF7EF7" w:rsidRDefault="00AF7EF7" w:rsidP="00AF7EF7">
      <w:pPr>
        <w:widowControl w:val="0"/>
        <w:autoSpaceDN w:val="0"/>
        <w:spacing w:after="356" w:line="322" w:lineRule="exac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(от общего числа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21"/>
        <w:gridCol w:w="1318"/>
        <w:gridCol w:w="1319"/>
        <w:gridCol w:w="1319"/>
        <w:gridCol w:w="1319"/>
        <w:gridCol w:w="1319"/>
      </w:tblGrid>
      <w:tr w:rsidR="00AF7EF7" w:rsidRPr="00F2529B" w:rsidTr="00AF7EF7">
        <w:trPr>
          <w:cantSplit/>
          <w:jc w:val="center"/>
        </w:trPr>
        <w:tc>
          <w:tcPr>
            <w:tcW w:w="2948" w:type="dxa"/>
            <w:shd w:val="clear" w:color="auto" w:fill="auto"/>
            <w:vAlign w:val="center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Скорее 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Скорее неудовлетворительно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AF7EF7" w:rsidRPr="00F2529B" w:rsidTr="00AF7EF7">
        <w:trPr>
          <w:cantSplit/>
          <w:jc w:val="center"/>
        </w:trPr>
        <w:tc>
          <w:tcPr>
            <w:tcW w:w="2948" w:type="dxa"/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Водоснабжение, водоотведение</w:t>
            </w:r>
          </w:p>
        </w:tc>
        <w:tc>
          <w:tcPr>
            <w:tcW w:w="1474" w:type="dxa"/>
            <w:shd w:val="clear" w:color="auto" w:fill="auto"/>
          </w:tcPr>
          <w:p w:rsidR="00AF7EF7" w:rsidRPr="001B628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2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B62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AF7EF7" w:rsidRPr="001B628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25,8</w:t>
            </w:r>
          </w:p>
        </w:tc>
        <w:tc>
          <w:tcPr>
            <w:tcW w:w="1474" w:type="dxa"/>
            <w:shd w:val="clear" w:color="auto" w:fill="auto"/>
          </w:tcPr>
          <w:p w:rsidR="00AF7EF7" w:rsidRPr="001B628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35,5</w:t>
            </w:r>
          </w:p>
        </w:tc>
        <w:tc>
          <w:tcPr>
            <w:tcW w:w="1474" w:type="dxa"/>
            <w:shd w:val="clear" w:color="auto" w:fill="auto"/>
          </w:tcPr>
          <w:p w:rsidR="00AF7EF7" w:rsidRPr="001B628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22,6</w:t>
            </w:r>
          </w:p>
        </w:tc>
        <w:tc>
          <w:tcPr>
            <w:tcW w:w="1474" w:type="dxa"/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7EF7" w:rsidRPr="00F2529B" w:rsidTr="00AF7EF7">
        <w:trPr>
          <w:cantSplit/>
          <w:jc w:val="center"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Водоочистка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F7EF7" w:rsidRPr="00F2529B" w:rsidTr="00AF7EF7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7EF7" w:rsidRPr="00F2529B" w:rsidTr="00AF7EF7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7EF7" w:rsidRPr="00F2529B" w:rsidTr="00AF7EF7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32,3</w:t>
            </w:r>
          </w:p>
        </w:tc>
      </w:tr>
      <w:tr w:rsidR="00AF7EF7" w:rsidRPr="00F2529B" w:rsidTr="00AF7EF7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Телефонная связь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F7" w:rsidRPr="00F2529B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</w:t>
            </w:r>
          </w:p>
        </w:tc>
      </w:tr>
    </w:tbl>
    <w:p w:rsidR="00AF7EF7" w:rsidRPr="00DA36D0" w:rsidRDefault="00AF7EF7" w:rsidP="00AF7EF7">
      <w:pPr>
        <w:autoSpaceDN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AF7EF7" w:rsidRPr="00DA36D0" w:rsidRDefault="00AF7EF7" w:rsidP="00AF7EF7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Большая часть опрошенного населения удовлетворена и скорее удовлетворена качес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твом услуг электроснабжения (90,4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), услугами телефонной связи (71,0%) и теплоснабжения (51,6%).</w:t>
      </w:r>
    </w:p>
    <w:p w:rsidR="00AF7EF7" w:rsidRDefault="00AF7EF7" w:rsidP="00AF7EF7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аибольшую н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еудовлетворенность респондентов вызвало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качество услуг газоснабжения (80,6%), водоснабжения и водоотведения (58,1%), водоочистки (54,8%), </w:t>
      </w:r>
    </w:p>
    <w:p w:rsidR="00AF7EF7" w:rsidRDefault="00AF7EF7" w:rsidP="00AF7EF7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Затруднились оценить степень качества теплоснабжения 32,3%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водоочистки – 12,9%, телефонной связи – 3,2%. 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«С какими проблемами Вы сталкивались при взаимодействии с субъектами естественных монополий (водоснабжение / водоотведение, водоочистка, газоснабжение, электроснабжение, теплоснабжение, телефонная связь) ответы распределились следующим образом: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- 35,5% от общего числа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сталкивались с подобными проблемами;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6E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по 12,9% столкнулись с проблемой навязывания дополнительных услуг и </w:t>
      </w:r>
      <w:r w:rsidRPr="00A36E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другими проблемами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;;</w:t>
      </w:r>
      <w:proofErr w:type="gramEnd"/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-по 3,2% столкнулись с проблемой взимания дополнительной платы;</w:t>
      </w:r>
      <w:r w:rsidRPr="00A36E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отказом в установке приборов учета;</w:t>
      </w:r>
      <w:r w:rsidRPr="00A36E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проблемой замены приборов учета</w:t>
      </w:r>
    </w:p>
    <w:p w:rsidR="00AF7EF7" w:rsidRPr="00DA36D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- 29,0% респондентов затруднились с ответом на данный вопрос.</w:t>
      </w:r>
    </w:p>
    <w:p w:rsidR="00AF7EF7" w:rsidRPr="00DA36D0" w:rsidRDefault="00AF7EF7" w:rsidP="00AF7EF7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вопрос «</w:t>
      </w:r>
      <w:proofErr w:type="gramStart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Как</w:t>
      </w:r>
      <w:proofErr w:type="gramEnd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вашему мнению, изменились характеристики товаров, работ и услуг на рынках вашего муниципального района в течение последних трех лет?». Результаты опроса представлены в таблице 5.</w:t>
      </w:r>
    </w:p>
    <w:p w:rsidR="00AF7EF7" w:rsidRPr="00F74C20" w:rsidRDefault="00AF7EF7" w:rsidP="00AF7EF7">
      <w:pPr>
        <w:widowControl w:val="0"/>
        <w:autoSpaceDN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74C2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5</w:t>
      </w:r>
    </w:p>
    <w:p w:rsidR="00AF7EF7" w:rsidRDefault="00AF7EF7" w:rsidP="00AF7EF7">
      <w:pPr>
        <w:widowControl w:val="0"/>
        <w:autoSpaceDN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(от общего числа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p w:rsidR="00AF7EF7" w:rsidRDefault="00AF7EF7" w:rsidP="00AF7EF7">
      <w:pPr>
        <w:widowControl w:val="0"/>
        <w:autoSpaceDN w:val="0"/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07"/>
        <w:gridCol w:w="409"/>
        <w:gridCol w:w="409"/>
        <w:gridCol w:w="460"/>
        <w:gridCol w:w="606"/>
        <w:gridCol w:w="411"/>
        <w:gridCol w:w="411"/>
        <w:gridCol w:w="460"/>
        <w:gridCol w:w="606"/>
        <w:gridCol w:w="411"/>
        <w:gridCol w:w="411"/>
        <w:gridCol w:w="460"/>
        <w:gridCol w:w="606"/>
      </w:tblGrid>
      <w:tr w:rsidR="00AF7EF7" w:rsidRPr="00F74C20" w:rsidTr="00AF7EF7">
        <w:trPr>
          <w:cantSplit/>
          <w:jc w:val="center"/>
        </w:trPr>
        <w:tc>
          <w:tcPr>
            <w:tcW w:w="3757" w:type="dxa"/>
            <w:vMerge w:val="restart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рынка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Уровень цен</w:t>
            </w:r>
          </w:p>
        </w:tc>
        <w:tc>
          <w:tcPr>
            <w:tcW w:w="1864" w:type="dxa"/>
            <w:gridSpan w:val="4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864" w:type="dxa"/>
            <w:gridSpan w:val="4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Возможность выбора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vMerge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изменилось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изменилось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изменилось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shd w:val="clear" w:color="auto" w:fill="auto"/>
          </w:tcPr>
          <w:p w:rsidR="00AF7EF7" w:rsidRPr="00F4514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</w:t>
            </w:r>
            <w:r w:rsidRPr="00F451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:rsidR="00AF7EF7" w:rsidRPr="00F4514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медицинских услуг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социальных услуг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ритуальных услуг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вылова водных биоресурсов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переработки водных биоресурсов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товарной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аквакультуры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0C6BE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6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40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98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нефтепродуктов (АЗС, АГЗС)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35,3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легкой промышленности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кирпича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бетона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F74C2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454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племенного животноводства</w:t>
            </w:r>
          </w:p>
        </w:tc>
        <w:tc>
          <w:tcPr>
            <w:tcW w:w="40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98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AF7EF7" w:rsidRPr="00F74C20" w:rsidTr="00AF7EF7">
        <w:trPr>
          <w:cantSplit/>
          <w:jc w:val="center"/>
        </w:trPr>
        <w:tc>
          <w:tcPr>
            <w:tcW w:w="3757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Рынок семеноводства</w:t>
            </w:r>
          </w:p>
        </w:tc>
        <w:tc>
          <w:tcPr>
            <w:tcW w:w="40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98" w:type="dxa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54" w:type="dxa"/>
            <w:shd w:val="clear" w:color="auto" w:fill="auto"/>
          </w:tcPr>
          <w:p w:rsidR="00AF7EF7" w:rsidRPr="00EE6801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68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98" w:type="dxa"/>
            <w:shd w:val="clear" w:color="auto" w:fill="auto"/>
          </w:tcPr>
          <w:p w:rsidR="00AF7EF7" w:rsidRPr="001B266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06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54" w:type="dxa"/>
            <w:shd w:val="clear" w:color="auto" w:fill="auto"/>
          </w:tcPr>
          <w:p w:rsidR="00AF7EF7" w:rsidRPr="00B11AFE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1A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98" w:type="dxa"/>
            <w:shd w:val="clear" w:color="auto" w:fill="auto"/>
          </w:tcPr>
          <w:p w:rsidR="00AF7EF7" w:rsidRPr="00F74C20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</w:tbl>
    <w:p w:rsidR="00AF7EF7" w:rsidRDefault="00AF7EF7" w:rsidP="00AF7EF7">
      <w:pPr>
        <w:widowControl w:val="0"/>
        <w:autoSpaceDN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A0DA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 опроса респондентов видно,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оценке респондентов </w:t>
      </w:r>
      <w:r w:rsidRPr="005A0DA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уровень цен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увеличился на следующих рынках: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</w:t>
      </w:r>
      <w:r w:rsidRPr="005A0DA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ынок услуг розничной торговли лекарственными препаратами, медицинскими изделиями и сопутствующими товарами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77,4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150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FB16F5">
        <w:rPr>
          <w:rFonts w:ascii="Times New Roman" w:eastAsia="Times New Roman" w:hAnsi="Times New Roman"/>
          <w:color w:val="000000"/>
          <w:spacing w:val="-2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FB16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нефтепродуктов (АЗС, АГЗС)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рынок </w:t>
      </w:r>
      <w:r w:rsidRPr="002131F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услуг связи, в том числе услуг по предоставлению широкополосного доступа к информационно-телекоммуникационной сети "Интернет"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– 61,3 %;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 w:rsidRPr="00FB16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поставки сжиженного газа в баллонах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54,8%;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купли-продажи электроэнергии на розничном рынке электроэнергии и </w:t>
      </w:r>
      <w:r w:rsidRPr="009E0A2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оказания услуг по перевозке пассажиров автомобильным транспортом по межмуниципальным маршрутам регулярных перевозок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48,4%;</w:t>
      </w:r>
    </w:p>
    <w:p w:rsidR="00AF7EF7" w:rsidRPr="00150320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FB16F5">
        <w:rPr>
          <w:rFonts w:ascii="Times New Roman" w:eastAsia="Times New Roman" w:hAnsi="Times New Roman"/>
          <w:color w:val="000000"/>
          <w:spacing w:val="-2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9E0A2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45,2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от общего числа </w:t>
      </w:r>
      <w:r w:rsidRPr="009E0A2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респондентов;</w:t>
      </w:r>
      <w:r w:rsidRPr="009E0A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AF7EF7" w:rsidRPr="009E0A29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 рынок оказания услуг по перевозке пассажиров и багажа легковым такси – 41,9%;</w:t>
      </w:r>
    </w:p>
    <w:p w:rsidR="00AF7EF7" w:rsidRDefault="00AF7EF7" w:rsidP="00AF7EF7">
      <w:pPr>
        <w:widowControl w:val="0"/>
        <w:autoSpaceDN w:val="0"/>
        <w:spacing w:after="3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медицинских услуг, ритуальных услуг, услуг по сбору и транспортированию твердых коммунальных отходов – 38,7%;</w:t>
      </w:r>
    </w:p>
    <w:p w:rsidR="00AF7EF7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Затруднения в оценке уровня цен вызвали: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5032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 рынок вылова водных биоресурсов, рынок 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товарной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аквакультуры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рынок семеноводства – 74,2%;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 рынок переработки водных биоресурсов,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D620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добычи общераспространенных полезных ископаемых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участках недр местного значения и  рынок племенного животноводства – 71,0%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50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легкой промышленности, рынок производства кирпича и рынок производства бетон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– 64,5%;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81A0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рынок строительства объектов капитального строительства, за исключением жилищного и дорожного строительства</w:t>
      </w:r>
      <w:r w:rsidRPr="00181A0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рынок архитектурно-строительного проектирования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58,1%;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ынок выполнения работ по благоустройству городской среды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рынок жилищного строительства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– 54,8%;</w:t>
      </w:r>
    </w:p>
    <w:p w:rsidR="00AF7EF7" w:rsidRPr="00181A04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81A0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ынок дорожной деятельности (за исключением проектирования) – 51,6%;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ынок кадастровых и землеустроительных работ 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ынок обработки древесины и производства изделий из дерева – 48,4%</w:t>
      </w:r>
      <w:proofErr w:type="gramStart"/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;</w:t>
      </w:r>
      <w:proofErr w:type="gramEnd"/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</w:t>
      </w:r>
      <w:r w:rsidRPr="0015032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ынок выполнения работ по содержанию и текущему ремонту общего имущества собственников помещений в многоквартирном доме и рынок производства электроэнергии на розничном рынке электроэнергии – 45,2%;</w:t>
      </w:r>
    </w:p>
    <w:p w:rsidR="00AF7EF7" w:rsidRDefault="00AF7EF7" w:rsidP="00AF7EF7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81A0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ынок теплоснабжения (производство тепловой энергии) и рынок оказания услуг по ремонту автотранспортных средств – 41,9%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соответственно каждый</w:t>
      </w:r>
      <w:r w:rsidRPr="00181A0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;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Большинство опрошенных отмечают, что качество не изменилось на следующих рынках:</w:t>
      </w:r>
      <w:proofErr w:type="gramEnd"/>
    </w:p>
    <w:p w:rsidR="00AF7EF7" w:rsidRDefault="00AF7EF7" w:rsidP="00AF7EF7">
      <w:pPr>
        <w:widowControl w:val="0"/>
        <w:autoSpaceDN w:val="0"/>
        <w:spacing w:after="3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ритуальных услуг – 58,1%; </w:t>
      </w:r>
    </w:p>
    <w:p w:rsidR="00AF7EF7" w:rsidRDefault="00AF7EF7" w:rsidP="00AF7EF7">
      <w:pPr>
        <w:widowControl w:val="0"/>
        <w:autoSpaceDN w:val="0"/>
        <w:spacing w:after="3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социальных услуг и рынок услуг дополнительного образования детей – 54,8%; </w:t>
      </w:r>
    </w:p>
    <w:p w:rsidR="00AF7EF7" w:rsidRDefault="00AF7EF7" w:rsidP="00AF7EF7">
      <w:pPr>
        <w:widowControl w:val="0"/>
        <w:autoSpaceDN w:val="0"/>
        <w:spacing w:after="3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услуг розничной торговли лекарственными препаратами, медицинскими изделиями и сопутствующими товарами, рынок купли-продажи электроэнергии на розничном рынке электроэнергии, рынок оказания услуг по перевозке пассажиров и рынок багажа легковым такси – 48,4%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Pr="00DA36D0" w:rsidRDefault="00AF7EF7" w:rsidP="00AF7EF7">
      <w:pPr>
        <w:widowControl w:val="0"/>
        <w:autoSpaceDN w:val="0"/>
        <w:spacing w:after="3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поставки сжиженного газа в баллонах – 45,2%.</w:t>
      </w:r>
    </w:p>
    <w:p w:rsidR="00AF7EF7" w:rsidRDefault="00AF7EF7" w:rsidP="00AF7EF7">
      <w:pPr>
        <w:widowControl w:val="0"/>
        <w:autoSpaceDN w:val="0"/>
        <w:spacing w:after="3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</w:t>
      </w:r>
      <w:r w:rsidRPr="004148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медицинских услуг, рынок услуг по сбору и транспортированию твердых коммунальных отходов, рынок</w:t>
      </w:r>
      <w:r w:rsidRPr="004148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нефтепродуктов (АЗС, АГЗС)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4148E5">
        <w:rPr>
          <w:rFonts w:ascii="Times New Roman" w:eastAsia="Times New Roman" w:hAnsi="Times New Roman"/>
          <w:color w:val="000000"/>
          <w:spacing w:val="-2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</w:t>
      </w:r>
      <w:r w:rsidRPr="004148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C6BE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услуг связи, в том числе услуг по предоставлению широкополосного доступа к информационно-телекоммуникационной сети "Интернет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– 41,9%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74,2% 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смогли оценить качество </w:t>
      </w: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 рынке вылова водных биоресурсов, рынке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переработки водных биоресурсов;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67,7% опрошенных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рынк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E68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добычи общераспространенных полезных ископаемых на участках недр местного значения, 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EE68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легкой промышленности, 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EE68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производства кирпича, 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EE68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производства бетона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рынке</w:t>
      </w:r>
      <w:r w:rsidRPr="00EE68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племенного животноводства,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 также на рынке семеноводства;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64,5% - на рынке архитектурно-строительного проектирования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;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E68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61,3% - на рынке строительства объектов капитального строительства, за исключением жилищного и дорожного строительства и рынке обработки древесины и производства изделий из дерева; 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58,1% анкетированных затруднились оценить качество на рынке жилищного строительства, рынке кадастровых и землеустроительных работ и рынке производства электроэнергии на розничном рынке электроэнергии;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54,8% - на рынке дорожной деятельности (з</w:t>
      </w: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 исключением проектирования);</w:t>
      </w:r>
      <w:r w:rsidRPr="0099419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51,6% - на рынке оказания услуг по ремонту автотранспортных средств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45,2% - на рынке выполнения работ по содержанию и текущему ремонту общего имущества собственников помещений в многоквартирном доме;</w:t>
      </w:r>
    </w:p>
    <w:p w:rsidR="00AF7EF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41,9% - на рынке выполнения работ по благоустройству городской среды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рынке оказания услуг по перевозке пассажиров автомобильным транспортом по муниципальным маршрутам регулярных перевозок и рынке оказания услуг по перевозке пассажиров автомобильным транспортом по межмуниципальным маршрутам регулярных перевозок; </w:t>
      </w:r>
    </w:p>
    <w:p w:rsidR="00AF7EF7" w:rsidRPr="001B2667" w:rsidRDefault="00AF7EF7" w:rsidP="00AF7EF7">
      <w:pPr>
        <w:widowControl w:val="0"/>
        <w:autoSpaceDN w:val="0"/>
        <w:spacing w:after="32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</w:t>
      </w:r>
      <w:r w:rsidRPr="00EE6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характеристике «Возможность выбора» большинство опрошенного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населения ответило, что возможность выбо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 услуг </w:t>
      </w:r>
      <w:r w:rsidRPr="001B26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изменилась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рынке медицинских услуг, рынке соци</w:t>
      </w:r>
      <w:r w:rsidRPr="001B26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альных услуг, рынке услуг дополнительного образования детей, рынке ритуальных услуг, рынке </w:t>
      </w: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услуг по сбору и транспортированию твердых коммунальных отходов, рынке купли-продажи электроэнергии на розничном рынке электроэнергии,</w:t>
      </w:r>
      <w:r>
        <w:rPr>
          <w:rFonts w:ascii="Times New Roman" w:eastAsia="Times New Roman" w:hAnsi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1B26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рынке нефтепродуктов</w:t>
      </w:r>
      <w:r w:rsidRPr="000102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(АЗС, АГЗС)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1B26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рынке </w:t>
      </w:r>
      <w:r w:rsidRPr="001B266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оказания услуг по перевозке пассажиров и багажа легковым такси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также на рын</w:t>
      </w:r>
      <w:r w:rsidRPr="000102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0102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услуг связи, в том числе услуг по предоставлению широкополосного доступа к информационно-телекоммуникационной сети "Интернет"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32,3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прошенного населения отметили увеличение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возможности выбора услуг на рынке</w:t>
      </w:r>
      <w:r w:rsidRPr="0001026A">
        <w:rPr>
          <w:rFonts w:ascii="Times New Roman" w:eastAsia="Times New Roman" w:hAnsi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0102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услуг розничной торговли лекарственными препаратами, медицинскими изделиями и сопутствующими товарами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 мониторинга населению было предложено оценить качество официальной информации о состоянии конкурентной среды на рынках товаров, работ и услуг, размещаемой в открытом доступе. Результаты опроса отражены в таблице 6.</w:t>
      </w:r>
    </w:p>
    <w:p w:rsidR="00AF7EF7" w:rsidRDefault="00AF7EF7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75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Таблица 6 </w:t>
      </w:r>
    </w:p>
    <w:p w:rsidR="00AF7EF7" w:rsidRDefault="00AF7EF7" w:rsidP="00AF7EF7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(от общего числа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45"/>
        <w:gridCol w:w="1274"/>
        <w:gridCol w:w="1419"/>
        <w:gridCol w:w="1351"/>
        <w:gridCol w:w="1200"/>
        <w:gridCol w:w="2363"/>
      </w:tblGrid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 оценки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Удовлетворительное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удовлетворительное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неудовлетворительное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Неудовлетворительное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Затрудняюсь ответить/ мне ничего не известно о такой информации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доступности</w:t>
            </w:r>
          </w:p>
        </w:tc>
        <w:tc>
          <w:tcPr>
            <w:tcW w:w="667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</w:t>
            </w:r>
            <w:r w:rsidRPr="004C1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3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22,6</w:t>
            </w:r>
          </w:p>
        </w:tc>
        <w:tc>
          <w:tcPr>
            <w:tcW w:w="707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6,5</w:t>
            </w:r>
          </w:p>
        </w:tc>
        <w:tc>
          <w:tcPr>
            <w:tcW w:w="1238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25,8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понятности</w:t>
            </w:r>
          </w:p>
        </w:tc>
        <w:tc>
          <w:tcPr>
            <w:tcW w:w="66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743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70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2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23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Удобство получения</w:t>
            </w:r>
          </w:p>
        </w:tc>
        <w:tc>
          <w:tcPr>
            <w:tcW w:w="66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743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70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2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23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</w:tr>
    </w:tbl>
    <w:p w:rsidR="00AF7EF7" w:rsidRDefault="00AF7EF7" w:rsidP="00AF7EF7">
      <w:pPr>
        <w:widowControl w:val="0"/>
        <w:autoSpaceDN w:val="0"/>
        <w:spacing w:before="300"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Уровнем доступности официальной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состоянии конкурентной среды на рынках товаров, работ и услуг удовлетворены 58,1%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общег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числа респондентов, понятность и удобство получения данной информации подтвердили 61,2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респондентов.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AF7EF7" w:rsidRDefault="00AF7EF7" w:rsidP="00AF7EF7">
      <w:pPr>
        <w:widowControl w:val="0"/>
        <w:autoSpaceDN w:val="0"/>
        <w:spacing w:before="300"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этом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вопросы о степени доступности, понятности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размещаемой информации, а также удобством ее разм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ещения затруднились ответить 25,8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22,6%, 22,6%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респондентов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соответственно.</w:t>
      </w:r>
    </w:p>
    <w:p w:rsidR="00AF7EF7" w:rsidRDefault="00AF7EF7" w:rsidP="00AF7EF7">
      <w:pPr>
        <w:widowControl w:val="0"/>
        <w:autoSpaceDN w:val="0"/>
        <w:spacing w:before="300"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проведении мониторинга респондентам был задан вопрос о полноте размещенной министерством инвестиционной политики Новгородской области и муниципальными образованиями информации о состоянии конкурентной среды на рынках товаров, работ и услуг Новгородской области и деятельности по содействию развитию конкуренции. Ответы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анкетированных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представлены в таблице 7.</w:t>
      </w:r>
    </w:p>
    <w:p w:rsidR="00AF7EF7" w:rsidRPr="008C7B73" w:rsidRDefault="00AF7EF7" w:rsidP="00AF7EF7">
      <w:pPr>
        <w:widowControl w:val="0"/>
        <w:autoSpaceDN w:val="0"/>
        <w:spacing w:before="300" w:after="0" w:line="322" w:lineRule="exac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7</w:t>
      </w:r>
    </w:p>
    <w:p w:rsidR="00AF7EF7" w:rsidRPr="008C7B73" w:rsidRDefault="00AF7EF7" w:rsidP="00AF7EF7">
      <w:pPr>
        <w:widowControl w:val="0"/>
        <w:autoSpaceDN w:val="0"/>
        <w:spacing w:before="300" w:after="0" w:line="322" w:lineRule="exac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(от общего числа </w:t>
      </w:r>
      <w:proofErr w:type="gramStart"/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0"/>
        <w:gridCol w:w="1437"/>
        <w:gridCol w:w="1291"/>
        <w:gridCol w:w="1293"/>
        <w:gridCol w:w="1018"/>
        <w:gridCol w:w="2363"/>
      </w:tblGrid>
      <w:tr w:rsidR="00AF7EF7" w:rsidRPr="00F610D8" w:rsidTr="00AF7EF7">
        <w:trPr>
          <w:jc w:val="center"/>
        </w:trPr>
        <w:tc>
          <w:tcPr>
            <w:tcW w:w="1125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 оценки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</w:t>
            </w:r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тельное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удовлетвори</w:t>
            </w:r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тельное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</w:t>
            </w:r>
            <w:proofErr w:type="spellEnd"/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ельное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</w:t>
            </w:r>
            <w:proofErr w:type="spellEnd"/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рительное</w:t>
            </w:r>
            <w:proofErr w:type="spellEnd"/>
          </w:p>
        </w:tc>
        <w:tc>
          <w:tcPr>
            <w:tcW w:w="1237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Затрудняюсь ответить/ мне ничего не известно о такой информации</w:t>
            </w:r>
          </w:p>
        </w:tc>
      </w:tr>
      <w:tr w:rsidR="00AF7EF7" w:rsidRPr="00F610D8" w:rsidTr="00AF7EF7">
        <w:trPr>
          <w:jc w:val="center"/>
        </w:trPr>
        <w:tc>
          <w:tcPr>
            <w:tcW w:w="1125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Доступность информации о нормативной базе, связанной с внедрением Стандарта о регионе</w:t>
            </w:r>
          </w:p>
        </w:tc>
        <w:tc>
          <w:tcPr>
            <w:tcW w:w="752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676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677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533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AF7EF7" w:rsidRPr="00F610D8" w:rsidTr="00AF7EF7">
        <w:trPr>
          <w:jc w:val="center"/>
        </w:trPr>
        <w:tc>
          <w:tcPr>
            <w:tcW w:w="1125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752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676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67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533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AF7EF7" w:rsidRPr="00F610D8" w:rsidTr="00AF7EF7">
        <w:trPr>
          <w:jc w:val="center"/>
        </w:trPr>
        <w:tc>
          <w:tcPr>
            <w:tcW w:w="1125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752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676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67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33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23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AF7EF7" w:rsidRPr="00F610D8" w:rsidTr="00AF7EF7">
        <w:trPr>
          <w:jc w:val="center"/>
        </w:trPr>
        <w:tc>
          <w:tcPr>
            <w:tcW w:w="1125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доступности «дорожной карты» региона</w:t>
            </w:r>
          </w:p>
        </w:tc>
        <w:tc>
          <w:tcPr>
            <w:tcW w:w="752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676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67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3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AF7EF7" w:rsidRPr="00F610D8" w:rsidTr="00AF7EF7">
        <w:trPr>
          <w:jc w:val="center"/>
        </w:trPr>
        <w:tc>
          <w:tcPr>
            <w:tcW w:w="1125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Доступность информации о проведении обучающих мероприятий для органов местного самоуправления региона</w:t>
            </w:r>
          </w:p>
        </w:tc>
        <w:tc>
          <w:tcPr>
            <w:tcW w:w="752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676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67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3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AF7EF7" w:rsidRPr="00F610D8" w:rsidTr="00AF7EF7">
        <w:trPr>
          <w:jc w:val="center"/>
        </w:trPr>
        <w:tc>
          <w:tcPr>
            <w:tcW w:w="1125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Доступность информации о проведении мониторинга в регионе и сформированном ежегодном докладе</w:t>
            </w:r>
          </w:p>
        </w:tc>
        <w:tc>
          <w:tcPr>
            <w:tcW w:w="752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676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67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3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</w:tr>
    </w:tbl>
    <w:p w:rsidR="00AF7EF7" w:rsidRPr="00DA36D0" w:rsidRDefault="00AF7EF7" w:rsidP="00AF7EF7">
      <w:pPr>
        <w:widowControl w:val="0"/>
        <w:autoSpaceDN w:val="0"/>
        <w:spacing w:before="300"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Доступность информации о нормативной базе, связанной с внедрением Стандарта о регионе;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 и доступность информации о проведении мониторинга в регионе и сформированном ежегодном докладе 64,5% респондентов оценили, как удовлетворительное и скорее удовлетворительное. 67,8% опрошенных считают удовлетворительным и скорее удовлетворительным обеспечение доступности «дорожной карты» региона и доступность информации о проведении обучающих мероприятий для органов местного самоуправления региона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проведении опроса потребителей «Укажите, какими источниками информации о состоянии конкурентной среды и деятельности по содействию развитию конкуренции в регионе вы предпочитаете пользоваться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каким доверяете больше всего?» ответы распределились следующим образом: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- 71,0% анкетируемых в заинтересованных вопросах предпочитают пользоваться официальной информацией, размещенной на официальном сайте министерства инвестиционной политики Новгородской области в информационно-телекоммуникационной сети «Интернет», а также информацией, размещенной на официальных сайтах других исполнительных органов государственной власти и муниципальных образований органов местного самоуправления региона;</w:t>
      </w:r>
      <w:r w:rsidRPr="00347E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- 54,8% опрошенного населения получают все информацию посредством телевидения;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официальной информацией, размещенной на Инвестиционном портале Новгородской области, предпочитают пользоваться 45,2%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печатные средства массовой информации, радио, специальные блоки, порталы и прочие электронные ресурсы предпочитают использовать 41,9% респондентов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- 35,5% респондентов ответили, что пользуются официальной информацией, размещенной на сайте Федеральной антимонопольной службы;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.Далее респондентам было предложено ответить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«Какими из перечисленных продуктов (услуг) Вы пользовались за последние 12 месяцев?». Ответы на данный вопрос представлены в таблице 8.</w:t>
      </w:r>
    </w:p>
    <w:p w:rsidR="00AF7EF7" w:rsidRPr="008C7B73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8</w:t>
      </w:r>
    </w:p>
    <w:p w:rsidR="00AF7EF7" w:rsidRPr="008C7B73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(от общего числа </w:t>
      </w:r>
      <w:proofErr w:type="gramStart"/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37"/>
      </w:tblGrid>
      <w:tr w:rsidR="00AF7EF7" w:rsidRPr="00EE546F" w:rsidTr="00AF7EF7">
        <w:tc>
          <w:tcPr>
            <w:tcW w:w="3539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Финансовый продукт (услуга)</w:t>
            </w:r>
          </w:p>
        </w:tc>
        <w:tc>
          <w:tcPr>
            <w:tcW w:w="1985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Имеется сейчас</w:t>
            </w:r>
          </w:p>
        </w:tc>
        <w:tc>
          <w:tcPr>
            <w:tcW w:w="1984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Не имеется сейчас, но использовался за </w:t>
            </w:r>
            <w:proofErr w:type="gramStart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последние</w:t>
            </w:r>
            <w:proofErr w:type="gramEnd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 12 месяцев</w:t>
            </w:r>
          </w:p>
        </w:tc>
        <w:tc>
          <w:tcPr>
            <w:tcW w:w="1837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Не использовался за </w:t>
            </w:r>
            <w:proofErr w:type="gramStart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последние</w:t>
            </w:r>
            <w:proofErr w:type="gramEnd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 12 месяцев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Банковский вклад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19,4</w:t>
            </w: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38,7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77,4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Договор на размещение сре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дств в ф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орме займа в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микрофинансовой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 организации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Договор на размещение сре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дств в ф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орме займа в кредитном потребительском кооперативе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16,1</w:t>
            </w: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80,6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Договор на размещение сре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дств в ф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орме займа в сельскохозяйственном кредитном потребительском кооперативе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Индивидуальный инвестиционный счет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Инвестиционное страхование жизни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Брокерский счет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Вложение сре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дств в п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аевой инвестиционный фонд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</w:tbl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 таблицы 8 можно сделать вывод о том, что практически все респонденты в настоящее время не используют финансовые продукты (услуги), за исключением банковских вкладов и договоров на размещение средств в форме займа в кредитном потребительском кооперативе, которые используют 19,4% и 16,1% опрошенных соответственно.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Причиной низкого спроса на данные продукты и услуги большинство анкетированных (51,6%) называют недостаток свободных денежных средств, при этом 38,7% опрошенного населения не указывают причину отсутствия у себя в настоящее время вышеназванных финансовых продуктов и услуг.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продолжени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анкетирования респондентам было предложено еще несколько финансовых продуктов и услуг с вопросом о том, использовали ли они их в последние 12 месяцев. Ответы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анкетированных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представлены в таблице 9.</w:t>
      </w:r>
    </w:p>
    <w:p w:rsidR="00AF7EF7" w:rsidRPr="008C7B73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9</w:t>
      </w:r>
    </w:p>
    <w:p w:rsidR="00AF7EF7" w:rsidRPr="008C7B73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(от общего числа </w:t>
      </w:r>
      <w:proofErr w:type="gramStart"/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8C7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37"/>
      </w:tblGrid>
      <w:tr w:rsidR="00AF7EF7" w:rsidRPr="00EE546F" w:rsidTr="00AF7EF7">
        <w:tc>
          <w:tcPr>
            <w:tcW w:w="3539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Финансовый продукт (услуга)</w:t>
            </w:r>
          </w:p>
        </w:tc>
        <w:tc>
          <w:tcPr>
            <w:tcW w:w="1985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Имеется сейчас</w:t>
            </w:r>
          </w:p>
        </w:tc>
        <w:tc>
          <w:tcPr>
            <w:tcW w:w="1984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Не имеется сейчас, но использовался за </w:t>
            </w:r>
            <w:proofErr w:type="gramStart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последние</w:t>
            </w:r>
            <w:proofErr w:type="gramEnd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 12 месяцев</w:t>
            </w:r>
          </w:p>
        </w:tc>
        <w:tc>
          <w:tcPr>
            <w:tcW w:w="1837" w:type="dxa"/>
            <w:vAlign w:val="center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Не использовался за </w:t>
            </w:r>
            <w:proofErr w:type="gramStart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последние</w:t>
            </w:r>
            <w:proofErr w:type="gramEnd"/>
            <w:r w:rsidRPr="00EE546F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 12 месяцев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D73DA3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D73DA3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Онлайн-кредит в банке (договор заключен с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использованием информационно-телекоммуникационной сети «Интернет, сумма кредита представлена получателю финансовой услуги в безналичной форме)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12,9</w:t>
            </w: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87,1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Иной кредит в банке, не являющийся онлайн-кредитом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12,9</w:t>
            </w: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83,9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Использование кредитного лимита по кредитной карте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32,3</w:t>
            </w: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64,5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Онлайн-заем в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микрофинансовой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 организации (договор заключен с использованием информационно-телекоммуникационной сети «Интернет», сумма кредита представлена получателю финансовой услуги в безналичной форме)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Иной заем в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микрофинансовой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 xml:space="preserve"> организации, не являющийся онлайн-займом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Онлайн-заем в кредитном потребительском кооперативе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100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  <w:tr w:rsidR="00AF7EF7" w:rsidRPr="00EE546F" w:rsidTr="00AF7EF7">
        <w:tc>
          <w:tcPr>
            <w:tcW w:w="3539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Заем в ломбарде</w:t>
            </w:r>
          </w:p>
        </w:tc>
        <w:tc>
          <w:tcPr>
            <w:tcW w:w="1985" w:type="dxa"/>
          </w:tcPr>
          <w:p w:rsidR="00AF7EF7" w:rsidRPr="00EE546F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984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837" w:type="dxa"/>
          </w:tcPr>
          <w:p w:rsidR="00AF7EF7" w:rsidRDefault="00AF7EF7" w:rsidP="00AF7EF7">
            <w:pPr>
              <w:widowControl w:val="0"/>
              <w:autoSpaceDN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96,8</w:t>
            </w:r>
          </w:p>
        </w:tc>
      </w:tr>
    </w:tbl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Исходя из данных таблицы 9 можно сделать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вывод о том, что наиболее востребованным финансовым продуктом (услугой) по получению кредита и займа является использование кредитного лимита по кредитной карте, данный способ используют 32,3% опрошенных. 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 одинаковый процент (12,9%) анкетированных говорят о том, что на данный момент у них имеется онлайн-кредит в </w:t>
      </w:r>
      <w:r w:rsidRPr="003337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банке</w:t>
      </w:r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(договор заключен с использованием информационно-телекоммуникационной сети «Интернет, сумма кредита представлена получателю финансовой услуги в безналичной форме</w:t>
      </w:r>
      <w:r w:rsidRPr="003337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иной кредит в банке, не являющийся онлайн-кредитом. </w:t>
      </w:r>
      <w:proofErr w:type="gramEnd"/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3,2% опрошенного населения имеет иной заем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организации, не являющийся онлайн-займом. 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этом ни один из респондентов не использовал онлайн-заем в кредитном потребительском кооперативе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последние 12 месяцев. Большинство опрошенных также говорят о том, что не пользовались за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последние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12 </w:t>
      </w:r>
      <w:r w:rsidRPr="003337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месяцев следующими финансовыми продуктами (услугами):</w:t>
      </w:r>
      <w:r w:rsidRPr="00347E9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AF7EF7" w:rsidRPr="0033375D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- онлайн-заем в </w:t>
      </w:r>
      <w:proofErr w:type="spellStart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микрофинансовой</w:t>
      </w:r>
      <w:proofErr w:type="spellEnd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организации (договор заключен с использованием информационно-телекоммуникационной сети «Интернет», сумма кредита представлена получателю финансовой услуги в безналичной форме), иной заем в </w:t>
      </w:r>
      <w:proofErr w:type="spellStart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микрофинансовой</w:t>
      </w:r>
      <w:proofErr w:type="spellEnd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организации, не являющийся онлайн-займом, иной заем в кредитном потребительском кооперативе, не являющийся онлайн-займом, онлайн-заем в сельскохозяйственном кредитном потребительском кооперативе, иной заем в сельскохозяйственном кредитном потребительском кооперативе, не являющийся онлайн-займом, заем в ломбарде – 96,8% по каждому финансовому</w:t>
      </w:r>
      <w:proofErr w:type="gramEnd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продукту (услуге).</w:t>
      </w:r>
    </w:p>
    <w:p w:rsidR="00AF7EF7" w:rsidRPr="0033375D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337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 </w:t>
      </w:r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онлайн-кредит в банке (договор заключен с использованием информационно-телекоммуникационной сети «Интернет, сумма кредита представлена получателю финансовой услуги в безналичной форме) – 87,1% от общего числа </w:t>
      </w:r>
      <w:proofErr w:type="gramStart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опрошенных</w:t>
      </w:r>
      <w:proofErr w:type="gramEnd"/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:rsidR="00AF7EF7" w:rsidRPr="0033375D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- иной кредит в банке, не являющийся онлайн-кредитом – 83,9%;</w:t>
      </w:r>
    </w:p>
    <w:p w:rsidR="00AF7EF7" w:rsidRPr="0033375D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337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- использование кредитного лимита по кредитной карте – 64,5%;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вопрос о причине отсутствия у опрошенных финансовых продуктов (услуг), представленных в таблице 9, большинство респондентов (54,8%) предпочли не отвечать, при этом 19,4% опрошенных сказали, что не любят кредиты/займы/не хотят жить в долг; 6,5% ответили, что нет необходимости в заемных средствах; 3,2% анкетированных не нуждаются в заемных средствах, а остальные респонденты называли такие причины, как: использование других способов получения займов, слишком высокая процентная ставка, слишком большое расстояние до отделений финансовых организаций, недоверие финансовым организациям в достаточной степени, неуверенность в технической безопасности онлайн-сервисов финансовых организаций и иные причины.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 респондентам предлагалось ответить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«Какими из перечисленных платежных карт Вы пользовались за последние 12 месяцев?».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Большинство опрошенного населения (83,9%) в настоящий момент имеют зарплатную карту, при этом 22,6% имеют расчетную (дебетовую) карту для получения пенсий и иных социальных выплат, 12,9% - расчетную (дебетовую) карту кроме зарплатной карты и (или) карты для получения пенсий и иных социальных пособий, 35,5% - кредитную карту.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Высокий процент опрошенных не пользовались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последние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12 месяцев такими платежными картами, как:</w:t>
      </w:r>
      <w:r w:rsidRPr="00347E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расчетная (дебетовая) карта кроме зарплатной карты и (или) карты для получения пенсий и иных социальных пособий – 80.6%;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расчетная (дебетовая) карта для получения пенсий и иных социальных выплат – 74,2%;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кредитная карта – 58,0%.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Большинство опрошенных не указывают причину отсутствия у них платежных карт, но 6,5% респондентов причиной называют наличие платежной карты у других членов их семей, такой же процент опрошенных причиной отсутствия платежных карт указывают недостаток денег для хранения их на счете/платежной карте и использования этих финансовых продуктов и 3,2% говорят об иных причинах отсутствия у них платежных карт.</w:t>
      </w:r>
      <w:proofErr w:type="gramEnd"/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настоящее время у 25,8% опрошенных есть текущий счет, которым они пользуются, остальные 74,2% опрошенных не пользовались текущим счетом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последние 12 месяцев.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Опрошенные за последние 12 месяцев пользовались следующими типами дистанционного доступа к банковскому счету (расчетному счету, счету по вкладу, счету платежной карты):</w:t>
      </w:r>
      <w:proofErr w:type="gramEnd"/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- 61,3% опрошенных пользовались услугой денежного перевода/платежей через мобильный банк с помощью специализированного мобильного приложения (программы) для смартфона или планшета; 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- 58,1% респондентов пользовались услугой денежного перевода/платежей через онлайн-банк с помощью стационарного компьютера или ноутбука (через веб-браузер); 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- 54,8% опрошенного населения совершали денежные переводы/платежи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могли приходить подтверждающие коды)); 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- 51,6% совершали денежные переводы/платежи через мобильный банк посредством сообщений с использованием мобильного телефона – с помощью отправки смс на короткий номер.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Респонденты, не использующие вышеперечисленные типы дистанционного доступа к банковскому счету (расчетному счету, счету по вкладу, счету платежной карты) причиной этого называют неуверенность в безопасности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интернет-сервисов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(6,5% от общего числа опрошенных), отсутствие навыков использования таких технологий (3,2%) и другие причины (6,5%).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данный момент у 3,2% от общего числа опрошенных имеется 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страхование); 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16,1% респондентов имеют 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ответственности; добровольное страхование финансовых рисков);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19,4% опрошенных имеют 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ОСАГО). 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Остальные опрошенные в данный момент не имеют страховых продуктов, причинами чего называют: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отсутствие смысла в страховании – 16,1% от общего числа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слишком высокая стоимость страхового полиса – 12,9%;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недоверие страховым организациям – 6,5%;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наличие договора добровольного страхования у других членов семьи – 3,2%;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иные невыгодные условия страхового полиса – 6,5%;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другие причины – 9,7%.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 45,2% респондентов не называют причины отсутствия у них страхового продукта в настоящее время.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Далее респонденты отвечали на вопросы удовлетворенности работой/сервисом финансовых организаций при оформлении и/или использовании финансовых услуг или в других случаях, когда они сталкивались с ними, вопросы доверия таким организациям. Результаты представлены в таблице 10.</w:t>
      </w:r>
    </w:p>
    <w:p w:rsidR="00AF7EF7" w:rsidRPr="00347FD3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47FD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</w:t>
      </w:r>
    </w:p>
    <w:p w:rsidR="00AF7EF7" w:rsidRPr="00347FD3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47FD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(от общего числа </w:t>
      </w:r>
      <w:proofErr w:type="gramStart"/>
      <w:r w:rsidRPr="00347FD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347FD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93"/>
        <w:gridCol w:w="719"/>
        <w:gridCol w:w="719"/>
        <w:gridCol w:w="718"/>
        <w:gridCol w:w="718"/>
        <w:gridCol w:w="719"/>
        <w:gridCol w:w="718"/>
        <w:gridCol w:w="719"/>
        <w:gridCol w:w="716"/>
        <w:gridCol w:w="718"/>
        <w:gridCol w:w="710"/>
      </w:tblGrid>
      <w:tr w:rsidR="00AF7EF7" w:rsidRPr="00F610D8" w:rsidTr="00AF7EF7">
        <w:trPr>
          <w:jc w:val="center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Финансовая организация</w:t>
            </w:r>
          </w:p>
        </w:tc>
        <w:tc>
          <w:tcPr>
            <w:tcW w:w="1898" w:type="pct"/>
            <w:gridSpan w:val="5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Удовлетворенность работой/сервисом</w:t>
            </w:r>
          </w:p>
        </w:tc>
        <w:tc>
          <w:tcPr>
            <w:tcW w:w="1891" w:type="pct"/>
            <w:gridSpan w:val="5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Доверие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vMerge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летво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</w:t>
            </w:r>
            <w:proofErr w:type="spellEnd"/>
          </w:p>
        </w:tc>
        <w:tc>
          <w:tcPr>
            <w:tcW w:w="380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</w:t>
            </w:r>
            <w:proofErr w:type="spellEnd"/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рее удов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летво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</w:t>
            </w:r>
            <w:proofErr w:type="spellEnd"/>
          </w:p>
        </w:tc>
        <w:tc>
          <w:tcPr>
            <w:tcW w:w="379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рее не </w:t>
            </w:r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</w:t>
            </w:r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летво</w:t>
            </w:r>
            <w:proofErr w:type="spellEnd"/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</w:t>
            </w:r>
            <w:proofErr w:type="spellEnd"/>
          </w:p>
        </w:tc>
        <w:tc>
          <w:tcPr>
            <w:tcW w:w="379" w:type="pct"/>
            <w:shd w:val="clear" w:color="auto" w:fill="auto"/>
            <w:vAlign w:val="center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удов</w:t>
            </w:r>
            <w:proofErr w:type="gram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летво</w:t>
            </w:r>
            <w:proofErr w:type="spellEnd"/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</w:t>
            </w:r>
            <w:proofErr w:type="spellEnd"/>
          </w:p>
        </w:tc>
        <w:tc>
          <w:tcPr>
            <w:tcW w:w="380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Затруд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няюсь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</w:t>
            </w:r>
            <w:proofErr w:type="spellEnd"/>
          </w:p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тить</w:t>
            </w:r>
            <w:proofErr w:type="spellEnd"/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Дове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ряю</w:t>
            </w:r>
            <w:proofErr w:type="spellEnd"/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рее</w:t>
            </w:r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довер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ряю</w:t>
            </w:r>
            <w:proofErr w:type="spellEnd"/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рее не</w:t>
            </w:r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дове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ряю</w:t>
            </w:r>
            <w:proofErr w:type="spellEnd"/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</w:t>
            </w:r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дове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ряю</w:t>
            </w:r>
            <w:proofErr w:type="spellEnd"/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руд</w:t>
            </w:r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няюсь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</w:t>
            </w:r>
            <w:proofErr w:type="spellEnd"/>
          </w:p>
          <w:p w:rsidR="00AF7EF7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тить</w:t>
            </w:r>
            <w:proofErr w:type="spellEnd"/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Банки</w:t>
            </w:r>
          </w:p>
        </w:tc>
        <w:tc>
          <w:tcPr>
            <w:tcW w:w="380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380" w:type="pct"/>
            <w:shd w:val="clear" w:color="auto" w:fill="auto"/>
          </w:tcPr>
          <w:p w:rsidR="00AF7EF7" w:rsidRPr="00347FD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379" w:type="pct"/>
            <w:shd w:val="clear" w:color="auto" w:fill="auto"/>
          </w:tcPr>
          <w:p w:rsidR="00AF7EF7" w:rsidRPr="00347FD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79" w:type="pct"/>
            <w:shd w:val="clear" w:color="auto" w:fill="auto"/>
          </w:tcPr>
          <w:p w:rsidR="00AF7EF7" w:rsidRPr="00347FD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80" w:type="pct"/>
            <w:shd w:val="clear" w:color="auto" w:fill="auto"/>
          </w:tcPr>
          <w:p w:rsidR="00AF7EF7" w:rsidRPr="00347FD3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Микрофинансовые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Ломбарды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Сельскохозяйственные кредитные потребительские кооперативы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Негосударственные пенсионные фонды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F7EF7" w:rsidRPr="00F610D8" w:rsidTr="00AF7EF7">
        <w:trPr>
          <w:jc w:val="center"/>
        </w:trPr>
        <w:tc>
          <w:tcPr>
            <w:tcW w:w="1211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Брокеры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9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378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83,9</w:t>
            </w:r>
          </w:p>
        </w:tc>
      </w:tr>
    </w:tbl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Наибольший уровень удовлетворенности работой/сервисом среди опрошенного населения вызывают банки (74,2%), также высокий процент респондентов отмечают, что удовлетворены и скорее удовлетворены работой/сервисом кредитных потребительских кооперативов (42,0%).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Большое количество опрошенных затруднились оценить работу/сервис следующих финансовых организаций: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ломбарды и брокеры – 80,6% каждый;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организации и сельскохозяйственные кредитные потребительские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кооперативы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негосударственные пенсионные фонды – 77,4% от общего числа опрошенных;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37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субъекты страхового дела – 64,5%;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кредитные потребительские кооперативы – 54,8%;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Многие респонденты доверяют и скорее доверяют банкам (77,4%) и кредитным потребительским кооперативам (45,2%). При этом большой процент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затрудняются оценить уровень доверия брокерам (83,9%), ломбардам  и сельскохозяйственным кредитным потребительским кооперативам (80,6%), негосударственным пенсионным фондам (74,2%)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организациям, субъектам страхового дела (61,3%), 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Также респондентам предлагалось оценить степень удовлетворенности различными продуктами и услугами финансовых организаций. Результаты представлены в таблице 11.</w:t>
      </w:r>
    </w:p>
    <w:p w:rsidR="00AF7EF7" w:rsidRPr="00677435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774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11</w:t>
      </w:r>
    </w:p>
    <w:p w:rsidR="00AF7EF7" w:rsidRPr="00677435" w:rsidRDefault="00AF7EF7" w:rsidP="00AF7EF7">
      <w:pPr>
        <w:widowControl w:val="0"/>
        <w:autoSpaceDN w:val="0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774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(от общего числа </w:t>
      </w:r>
      <w:proofErr w:type="gramStart"/>
      <w:r w:rsidRPr="006774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6774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45"/>
        <w:gridCol w:w="1274"/>
        <w:gridCol w:w="1419"/>
        <w:gridCol w:w="1351"/>
        <w:gridCol w:w="1200"/>
        <w:gridCol w:w="2363"/>
      </w:tblGrid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Продукт/услуга финансовой организации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корее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удовлетвор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Скорее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не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AF7EF7" w:rsidRPr="00F610D8" w:rsidRDefault="00AF7EF7" w:rsidP="00AF7EF7">
            <w:pPr>
              <w:widowControl w:val="0"/>
              <w:spacing w:after="0" w:line="240" w:lineRule="auto"/>
              <w:ind w:left="-77"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0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Кредиты (в банке)</w:t>
            </w:r>
          </w:p>
        </w:tc>
        <w:tc>
          <w:tcPr>
            <w:tcW w:w="667" w:type="pct"/>
            <w:shd w:val="clear" w:color="auto" w:fill="auto"/>
          </w:tcPr>
          <w:p w:rsidR="00AF7EF7" w:rsidRPr="004C1516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43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707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Pr="0020634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32,3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Вклады (в банке)</w:t>
            </w:r>
          </w:p>
        </w:tc>
        <w:tc>
          <w:tcPr>
            <w:tcW w:w="66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43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0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2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3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Расчетные (дебетовые) карты, включая зарплатные (в банке)</w:t>
            </w:r>
          </w:p>
        </w:tc>
        <w:tc>
          <w:tcPr>
            <w:tcW w:w="66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743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0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2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Кредитные карты (в банке)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Переводы и платежи (в банке)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Pr="00F610D8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Займы в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организациях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в ф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орме договора займа в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организациях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Займы в кредитных потребительских кооперативах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67,7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в ф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орме договора займа в кредитных потребительских кооперативах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Займы в ломбардах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Добровольное страхование жизни (в субъектах страхового дела)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 добровольное страхование (в субъектах страхового дела)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71,0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Обязательное медицинское страхование (в субъектах страхового дела)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54,8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 обязательное страхование (в субъектах страхового дела)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83,9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в ф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Обязательное пенсионное страхование (в негосударственных пенсионных фондах)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Негосударственное пенсионное обеспечение (в негосударственных пенсионных фондах)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F7EF7" w:rsidRPr="00F610D8" w:rsidTr="00AF7EF7">
        <w:trPr>
          <w:jc w:val="center"/>
        </w:trPr>
        <w:tc>
          <w:tcPr>
            <w:tcW w:w="101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Индивидуальные инвестиционные счета (у брокеров)</w:t>
            </w:r>
          </w:p>
        </w:tc>
        <w:tc>
          <w:tcPr>
            <w:tcW w:w="66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628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</w:tcPr>
          <w:p w:rsidR="00AF7EF7" w:rsidRDefault="00AF7EF7" w:rsidP="00AF7E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80,6</w:t>
            </w:r>
          </w:p>
        </w:tc>
      </w:tr>
    </w:tbl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Наибольшее число опрошенных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скорее удовлетворены такими продуктами/услугами финансовых организаций, как: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переводы и платежи (в банке) – 61,3%;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расчетные (дебетовые) карты, включая зарплатные (в банке) – 58,1%;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кредиты (в банке) – 51,7%;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кредитные карты (в банке) – 48,4%;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 значительный процент респондентов затруднились с ответом по следующим продуктам и услугам финансовых организаций:</w:t>
      </w:r>
      <w:r w:rsidRPr="00E66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займы в сельскохозяйственных кредитных потребительских кооперативах – 83,9%.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займы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организациях, размещение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в ф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орме договора займа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организациях, займы в ломбардах, другое обязательное страхование (в субъектах страхового дела), индивидуальные инвестиционные счета (у брокеров) –  по 80,6%;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размещение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в ф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орме договора займа в кредитных потребительских кооперативах, размещение средств в форме договора займа в сельскохозяйственных кредитных потребительских кооперативах –  по 77,4%;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добровольное страхование жизни (в субъектах страхового дела), обязательное пенсионное страхование (в негосударственных пенсионных фондах) негосударственное пенсионное обеспечение (в негосударственных пенсионных фондах) –  по 74,2%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66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другое добровольное страхование (в субъектах страхового дела) – 71,0%;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займы в кредитных потребительских кооперативах- 67,7%;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обязательное медицинское страхование (в субъектах страхового дела) – 54,8%;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Таким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образом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наибольшую удовлетворенность вызывают продукты и услуги таких финансовых организаций, как банки. При этом 70,9% опрошенного населения удовлетворены количеством и удобством расположения банковских отделений, 77,4% - качеством дистанционного банковского обслуживания, 38,7% респондентов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считают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удовлетворены имеющимся выбором различных банков для получения банковских услуг.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Затруднение при оценке степени удовлетворенности у респондентов вызывают продукты и услуги таких финансовых организаций, как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организации, кредитные потребительские кооперативы, ломбарды, субъекты страхового дела, сельскохозяйственные кредитные потребительские кооперативы, негосударственные пенсионные фонды и брокеры.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этом 64,5% респондентов затруднились оценить количество и удобство расположения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организаций, ломбардов, кредитных потребительских кооперативов и сельскохозяйственных потребительских кооперативов; 71,0% не смогли оценить выбор данных финансовых организаций для получения необходимых услуг. 38,7% опрошенного населения не смогли оценить количество и удобство расположения субъектов страхового дела, 48,4% - имеющийся выбор субъектов страхового дела для получения необходимых услуг.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и удобство расположения негосударственных пенсионных фондов не смогли оценить 80,6%, имеющийся выбор данных финансовых организаций для получения необходимых услуг – 83,9%. Трудности с оценкой вызвал также вопрос о качестве и удобстве расположения брокеров, на него не смогли ответить 80,6% респондентов, на вопрос о выборе различных брокеров для получения необходимых услуг – 77,4% опрошенных от общего числа.</w:t>
      </w:r>
      <w:proofErr w:type="gramEnd"/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Затруднения по вопросам, касающихся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микрофинансовых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организаций, ломбардов, сельскохозяйственных  кредитных потребительских кооперативов, негосударственных пенсионных фондов и брокеров объясняется тем, что данные структуры на территории района отсутствуют</w:t>
      </w:r>
      <w:r w:rsidRPr="00E66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кредитных потребительских кооперативов и </w:t>
      </w:r>
      <w:r w:rsidRPr="00E66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субъектов страхового дела объясняются, что их услугами большинство населения не пользуется.</w:t>
      </w:r>
    </w:p>
    <w:p w:rsidR="00AF7EF7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Качеством Интернет-связи и качеством мобильной связи в Холмском районе удовлетворены и скорее удовлетворены 45,2%.</w:t>
      </w:r>
      <w:proofErr w:type="gramEnd"/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 респонденты отвечали на вопросы доступности каналов обслуживания в населенном пункте и скоростью использования данных каналов. Более половины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считают, что доступны следующие каналы обслуживания: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отделение почтовой связи – 77,4%.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-- банкомат или терминал (устройство без функции выдачи наличных денежных средств) в отделении банка и  платежный терминал для приема наличных денежных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с ц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елью оплаты товаров (услуг) –  по 71,0%;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POS</w:t>
      </w:r>
      <w:r w:rsidRPr="004C0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терминал для безналичной оплаты с помощью банковской карты в организациях торговли (услуг) – 64,5%;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кассы в отделении банка – 61,3% от общего числа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 большинство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говорят о том, что могут достаточно быстро воспользоваться следующими каналами обслуживания: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411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платежный терминал для приема наличных денежных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с ц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елью оплаты товаров (услуг) – 67,7%;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POS</w:t>
      </w:r>
      <w:r w:rsidRPr="004C0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терминал для безналичной оплаты с помощью банковской карты в организациях торговли (услуг) – 64,5%;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отделение почтовой связи – 48,4%.</w:t>
      </w:r>
    </w:p>
    <w:p w:rsidR="00AF7EF7" w:rsidRDefault="00AF7EF7" w:rsidP="00AF7EF7">
      <w:pPr>
        <w:widowControl w:val="0"/>
        <w:autoSpaceDN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кассы в отделении банка  и банкомат или терминал (устройство без функции выдачи наличных денежных средств) в отделении банка –  по 38,7%;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доступность и скорость использования каналов обслуживания в населенном пункте находятся на достаточно высоком уровне.</w:t>
      </w:r>
    </w:p>
    <w:p w:rsidR="00AF7EF7" w:rsidRPr="00DA36D0" w:rsidRDefault="00AF7EF7" w:rsidP="00AF7EF7">
      <w:pPr>
        <w:widowControl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Необходимая и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нформация и нормативно - правовые документы, касающиеся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реализации мероприятий по внедрению стандарта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развития конкуренции в муниципальном районе размещены</w:t>
      </w:r>
      <w:r w:rsidRPr="00DA36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Холмского муниципального района в информационно - телекоммуникационной сети «Интернет» в разделе «Экономика», страничка «Стандарт конкуренции»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</w:t>
      </w:r>
      <w:r w:rsidRPr="00DA36D0">
        <w:rPr>
          <w:sz w:val="28"/>
          <w:szCs w:val="28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http://www.holmadmin.net/ekonom/stkonk.ht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ml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AF7EF7">
      <w:pPr>
        <w:jc w:val="both"/>
      </w:pPr>
    </w:p>
    <w:p w:rsidR="00AF7EF7" w:rsidRDefault="00AF7EF7" w:rsidP="00AF7EF7">
      <w:pPr>
        <w:jc w:val="center"/>
      </w:pPr>
      <w:r>
        <w:t>_______________________</w:t>
      </w:r>
    </w:p>
    <w:sectPr w:rsidR="00AF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36"/>
    <w:rsid w:val="00000313"/>
    <w:rsid w:val="00013C2D"/>
    <w:rsid w:val="00026121"/>
    <w:rsid w:val="00046970"/>
    <w:rsid w:val="00050858"/>
    <w:rsid w:val="00056A75"/>
    <w:rsid w:val="0006341C"/>
    <w:rsid w:val="00065436"/>
    <w:rsid w:val="000A3B8C"/>
    <w:rsid w:val="000A3DE9"/>
    <w:rsid w:val="000A7E74"/>
    <w:rsid w:val="000B6C05"/>
    <w:rsid w:val="000D1BE3"/>
    <w:rsid w:val="001409B6"/>
    <w:rsid w:val="00161EC0"/>
    <w:rsid w:val="00163EFF"/>
    <w:rsid w:val="0017430A"/>
    <w:rsid w:val="00176004"/>
    <w:rsid w:val="00184954"/>
    <w:rsid w:val="00196E66"/>
    <w:rsid w:val="001A0078"/>
    <w:rsid w:val="001A4B4A"/>
    <w:rsid w:val="001B263C"/>
    <w:rsid w:val="001E1A67"/>
    <w:rsid w:val="001E2925"/>
    <w:rsid w:val="001F3818"/>
    <w:rsid w:val="00220C7F"/>
    <w:rsid w:val="00223B7B"/>
    <w:rsid w:val="00234C31"/>
    <w:rsid w:val="00237EA7"/>
    <w:rsid w:val="002676B2"/>
    <w:rsid w:val="00274B4E"/>
    <w:rsid w:val="00276211"/>
    <w:rsid w:val="00277EAC"/>
    <w:rsid w:val="0028398F"/>
    <w:rsid w:val="00287DB6"/>
    <w:rsid w:val="0029027B"/>
    <w:rsid w:val="002A0259"/>
    <w:rsid w:val="002A245F"/>
    <w:rsid w:val="002A4396"/>
    <w:rsid w:val="002A61F1"/>
    <w:rsid w:val="002D142F"/>
    <w:rsid w:val="002D2A6A"/>
    <w:rsid w:val="002D3F96"/>
    <w:rsid w:val="002E1449"/>
    <w:rsid w:val="002E68DB"/>
    <w:rsid w:val="00316F3B"/>
    <w:rsid w:val="00317D98"/>
    <w:rsid w:val="00327B51"/>
    <w:rsid w:val="0033593A"/>
    <w:rsid w:val="0034638A"/>
    <w:rsid w:val="00347076"/>
    <w:rsid w:val="00353113"/>
    <w:rsid w:val="0036574D"/>
    <w:rsid w:val="00366200"/>
    <w:rsid w:val="0037091F"/>
    <w:rsid w:val="00380D7B"/>
    <w:rsid w:val="00381FA7"/>
    <w:rsid w:val="003875A1"/>
    <w:rsid w:val="00392AC1"/>
    <w:rsid w:val="003B03C7"/>
    <w:rsid w:val="003B0814"/>
    <w:rsid w:val="003B5BC4"/>
    <w:rsid w:val="003B7846"/>
    <w:rsid w:val="003D2CC7"/>
    <w:rsid w:val="003E4E5F"/>
    <w:rsid w:val="00412A1C"/>
    <w:rsid w:val="004130BE"/>
    <w:rsid w:val="00420AD4"/>
    <w:rsid w:val="0047157E"/>
    <w:rsid w:val="004832BD"/>
    <w:rsid w:val="0049521A"/>
    <w:rsid w:val="0049666C"/>
    <w:rsid w:val="004A10BF"/>
    <w:rsid w:val="004A7F19"/>
    <w:rsid w:val="004C1D5B"/>
    <w:rsid w:val="004C76B2"/>
    <w:rsid w:val="004D4BB4"/>
    <w:rsid w:val="004F1B84"/>
    <w:rsid w:val="005232ED"/>
    <w:rsid w:val="00524905"/>
    <w:rsid w:val="00540266"/>
    <w:rsid w:val="00555CC1"/>
    <w:rsid w:val="00567787"/>
    <w:rsid w:val="00574B88"/>
    <w:rsid w:val="00577626"/>
    <w:rsid w:val="00582524"/>
    <w:rsid w:val="00586943"/>
    <w:rsid w:val="005919A3"/>
    <w:rsid w:val="0059602F"/>
    <w:rsid w:val="005B5CB7"/>
    <w:rsid w:val="005B63AC"/>
    <w:rsid w:val="005C042C"/>
    <w:rsid w:val="005C46D1"/>
    <w:rsid w:val="005C62C0"/>
    <w:rsid w:val="005D1AA3"/>
    <w:rsid w:val="005D348D"/>
    <w:rsid w:val="005D4B35"/>
    <w:rsid w:val="005D6015"/>
    <w:rsid w:val="00600C9E"/>
    <w:rsid w:val="006125F9"/>
    <w:rsid w:val="006217DF"/>
    <w:rsid w:val="00637370"/>
    <w:rsid w:val="00641814"/>
    <w:rsid w:val="00645D84"/>
    <w:rsid w:val="0066361B"/>
    <w:rsid w:val="006775E9"/>
    <w:rsid w:val="00687E96"/>
    <w:rsid w:val="006A3026"/>
    <w:rsid w:val="006A725B"/>
    <w:rsid w:val="006B3D2D"/>
    <w:rsid w:val="006B6195"/>
    <w:rsid w:val="006C7C9C"/>
    <w:rsid w:val="006D4036"/>
    <w:rsid w:val="006E533D"/>
    <w:rsid w:val="006F16B6"/>
    <w:rsid w:val="006F781C"/>
    <w:rsid w:val="00700209"/>
    <w:rsid w:val="00713AE7"/>
    <w:rsid w:val="0072693F"/>
    <w:rsid w:val="007515C9"/>
    <w:rsid w:val="00766370"/>
    <w:rsid w:val="007668CB"/>
    <w:rsid w:val="00766AE7"/>
    <w:rsid w:val="00776ACF"/>
    <w:rsid w:val="0078591B"/>
    <w:rsid w:val="00792BA0"/>
    <w:rsid w:val="0079405E"/>
    <w:rsid w:val="007B0173"/>
    <w:rsid w:val="007B569A"/>
    <w:rsid w:val="007C364B"/>
    <w:rsid w:val="007E045C"/>
    <w:rsid w:val="00803699"/>
    <w:rsid w:val="008079AE"/>
    <w:rsid w:val="00816442"/>
    <w:rsid w:val="008246E3"/>
    <w:rsid w:val="008261E0"/>
    <w:rsid w:val="00827D4C"/>
    <w:rsid w:val="00830ADB"/>
    <w:rsid w:val="00830BA3"/>
    <w:rsid w:val="00832EAC"/>
    <w:rsid w:val="00843BE5"/>
    <w:rsid w:val="0085283A"/>
    <w:rsid w:val="00854A00"/>
    <w:rsid w:val="008734D6"/>
    <w:rsid w:val="00896B8A"/>
    <w:rsid w:val="00896D1F"/>
    <w:rsid w:val="008A6A57"/>
    <w:rsid w:val="008B2A17"/>
    <w:rsid w:val="008C7430"/>
    <w:rsid w:val="008E16A5"/>
    <w:rsid w:val="008E3F14"/>
    <w:rsid w:val="00911E9F"/>
    <w:rsid w:val="00912245"/>
    <w:rsid w:val="009171D7"/>
    <w:rsid w:val="00917C07"/>
    <w:rsid w:val="0093293B"/>
    <w:rsid w:val="00935A56"/>
    <w:rsid w:val="00944158"/>
    <w:rsid w:val="0094427B"/>
    <w:rsid w:val="00944F1D"/>
    <w:rsid w:val="009467C7"/>
    <w:rsid w:val="00947C54"/>
    <w:rsid w:val="0095492B"/>
    <w:rsid w:val="00965F72"/>
    <w:rsid w:val="009660CA"/>
    <w:rsid w:val="009768D4"/>
    <w:rsid w:val="00984292"/>
    <w:rsid w:val="009929A9"/>
    <w:rsid w:val="00996DAC"/>
    <w:rsid w:val="00996F52"/>
    <w:rsid w:val="009B34E6"/>
    <w:rsid w:val="009D50D8"/>
    <w:rsid w:val="009E1C82"/>
    <w:rsid w:val="009F4F0C"/>
    <w:rsid w:val="009F624F"/>
    <w:rsid w:val="00A11E26"/>
    <w:rsid w:val="00A2351D"/>
    <w:rsid w:val="00A334D6"/>
    <w:rsid w:val="00A35D8C"/>
    <w:rsid w:val="00A71ADF"/>
    <w:rsid w:val="00A80BB2"/>
    <w:rsid w:val="00A91A8F"/>
    <w:rsid w:val="00A95BA8"/>
    <w:rsid w:val="00A95C60"/>
    <w:rsid w:val="00A96314"/>
    <w:rsid w:val="00AA0398"/>
    <w:rsid w:val="00AA2A77"/>
    <w:rsid w:val="00AA4452"/>
    <w:rsid w:val="00AA49A9"/>
    <w:rsid w:val="00AB5D5C"/>
    <w:rsid w:val="00AF7EF7"/>
    <w:rsid w:val="00B006F6"/>
    <w:rsid w:val="00B12E85"/>
    <w:rsid w:val="00B25D0A"/>
    <w:rsid w:val="00B303E6"/>
    <w:rsid w:val="00B375DC"/>
    <w:rsid w:val="00B4761C"/>
    <w:rsid w:val="00B559AD"/>
    <w:rsid w:val="00B751CF"/>
    <w:rsid w:val="00B80A51"/>
    <w:rsid w:val="00B84DB5"/>
    <w:rsid w:val="00B906E7"/>
    <w:rsid w:val="00BA6A55"/>
    <w:rsid w:val="00BB1CF3"/>
    <w:rsid w:val="00BB557B"/>
    <w:rsid w:val="00BD542B"/>
    <w:rsid w:val="00BE14CD"/>
    <w:rsid w:val="00BE7B75"/>
    <w:rsid w:val="00C063DB"/>
    <w:rsid w:val="00C31D44"/>
    <w:rsid w:val="00C40B4E"/>
    <w:rsid w:val="00C45D0C"/>
    <w:rsid w:val="00C51FFF"/>
    <w:rsid w:val="00C561FD"/>
    <w:rsid w:val="00C563E5"/>
    <w:rsid w:val="00C8171F"/>
    <w:rsid w:val="00C8665F"/>
    <w:rsid w:val="00C93090"/>
    <w:rsid w:val="00CA0522"/>
    <w:rsid w:val="00CA6D69"/>
    <w:rsid w:val="00CB0915"/>
    <w:rsid w:val="00CD1AAD"/>
    <w:rsid w:val="00CD6F05"/>
    <w:rsid w:val="00CE26D6"/>
    <w:rsid w:val="00CE4DCB"/>
    <w:rsid w:val="00CE5E94"/>
    <w:rsid w:val="00CF4B26"/>
    <w:rsid w:val="00CF4D1B"/>
    <w:rsid w:val="00D02123"/>
    <w:rsid w:val="00D03184"/>
    <w:rsid w:val="00D45359"/>
    <w:rsid w:val="00D6040F"/>
    <w:rsid w:val="00D63D32"/>
    <w:rsid w:val="00D73054"/>
    <w:rsid w:val="00D863BD"/>
    <w:rsid w:val="00DA0747"/>
    <w:rsid w:val="00DB2203"/>
    <w:rsid w:val="00DC133B"/>
    <w:rsid w:val="00DC7840"/>
    <w:rsid w:val="00DD5B20"/>
    <w:rsid w:val="00DD6702"/>
    <w:rsid w:val="00E349BB"/>
    <w:rsid w:val="00E4621D"/>
    <w:rsid w:val="00E51D09"/>
    <w:rsid w:val="00E53796"/>
    <w:rsid w:val="00E57186"/>
    <w:rsid w:val="00E71D03"/>
    <w:rsid w:val="00E921CB"/>
    <w:rsid w:val="00EA0C28"/>
    <w:rsid w:val="00EF078A"/>
    <w:rsid w:val="00F01DC6"/>
    <w:rsid w:val="00F72FF2"/>
    <w:rsid w:val="00F905D6"/>
    <w:rsid w:val="00F95CA5"/>
    <w:rsid w:val="00FA0D19"/>
    <w:rsid w:val="00FA4687"/>
    <w:rsid w:val="00FE18CB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DE9"/>
  </w:style>
  <w:style w:type="paragraph" w:styleId="a3">
    <w:name w:val="header"/>
    <w:basedOn w:val="a"/>
    <w:link w:val="a4"/>
    <w:uiPriority w:val="99"/>
    <w:semiHidden/>
    <w:unhideWhenUsed/>
    <w:rsid w:val="000A3DE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3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5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4832BD"/>
    <w:pPr>
      <w:widowControl w:val="0"/>
      <w:shd w:val="clear" w:color="auto" w:fill="FFFFFF"/>
      <w:spacing w:after="180" w:line="240" w:lineRule="atLeast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25D0A"/>
  </w:style>
  <w:style w:type="numbering" w:customStyle="1" w:styleId="11">
    <w:name w:val="Нет списка11"/>
    <w:next w:val="a2"/>
    <w:uiPriority w:val="99"/>
    <w:semiHidden/>
    <w:unhideWhenUsed/>
    <w:rsid w:val="00B25D0A"/>
  </w:style>
  <w:style w:type="numbering" w:customStyle="1" w:styleId="111">
    <w:name w:val="Нет списка111"/>
    <w:next w:val="a2"/>
    <w:uiPriority w:val="99"/>
    <w:semiHidden/>
    <w:unhideWhenUsed/>
    <w:rsid w:val="00B25D0A"/>
  </w:style>
  <w:style w:type="paragraph" w:customStyle="1" w:styleId="Default">
    <w:name w:val="Default"/>
    <w:rsid w:val="00B25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D0A"/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одержание 1"/>
    <w:basedOn w:val="a"/>
    <w:link w:val="13"/>
    <w:qFormat/>
    <w:rsid w:val="00AF7EF7"/>
    <w:pPr>
      <w:spacing w:line="360" w:lineRule="auto"/>
      <w:jc w:val="center"/>
    </w:pPr>
    <w:rPr>
      <w:rFonts w:ascii="Times New Roman" w:eastAsiaTheme="majorEastAsia" w:hAnsi="Times New Roman" w:cs="Times New Roman"/>
      <w:sz w:val="32"/>
      <w:lang w:eastAsia="ru-RU"/>
    </w:rPr>
  </w:style>
  <w:style w:type="character" w:customStyle="1" w:styleId="13">
    <w:name w:val="Содержание 1 Знак"/>
    <w:basedOn w:val="a0"/>
    <w:link w:val="12"/>
    <w:rsid w:val="00AF7EF7"/>
    <w:rPr>
      <w:rFonts w:ascii="Times New Roman" w:eastAsiaTheme="majorEastAsia" w:hAnsi="Times New Roman" w:cs="Times New Roman"/>
      <w:sz w:val="32"/>
      <w:lang w:eastAsia="ru-RU"/>
    </w:rPr>
  </w:style>
  <w:style w:type="paragraph" w:customStyle="1" w:styleId="21">
    <w:name w:val="Содержание 2"/>
    <w:basedOn w:val="a"/>
    <w:link w:val="22"/>
    <w:qFormat/>
    <w:rsid w:val="00AF7EF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одержание 2 Знак"/>
    <w:basedOn w:val="a0"/>
    <w:link w:val="21"/>
    <w:rsid w:val="00AF7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E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E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DE9"/>
  </w:style>
  <w:style w:type="paragraph" w:styleId="a3">
    <w:name w:val="header"/>
    <w:basedOn w:val="a"/>
    <w:link w:val="a4"/>
    <w:uiPriority w:val="99"/>
    <w:semiHidden/>
    <w:unhideWhenUsed/>
    <w:rsid w:val="000A3DE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3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5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4832BD"/>
    <w:pPr>
      <w:widowControl w:val="0"/>
      <w:shd w:val="clear" w:color="auto" w:fill="FFFFFF"/>
      <w:spacing w:after="180" w:line="240" w:lineRule="atLeast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25D0A"/>
  </w:style>
  <w:style w:type="numbering" w:customStyle="1" w:styleId="11">
    <w:name w:val="Нет списка11"/>
    <w:next w:val="a2"/>
    <w:uiPriority w:val="99"/>
    <w:semiHidden/>
    <w:unhideWhenUsed/>
    <w:rsid w:val="00B25D0A"/>
  </w:style>
  <w:style w:type="numbering" w:customStyle="1" w:styleId="111">
    <w:name w:val="Нет списка111"/>
    <w:next w:val="a2"/>
    <w:uiPriority w:val="99"/>
    <w:semiHidden/>
    <w:unhideWhenUsed/>
    <w:rsid w:val="00B25D0A"/>
  </w:style>
  <w:style w:type="paragraph" w:customStyle="1" w:styleId="Default">
    <w:name w:val="Default"/>
    <w:rsid w:val="00B25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D0A"/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одержание 1"/>
    <w:basedOn w:val="a"/>
    <w:link w:val="13"/>
    <w:qFormat/>
    <w:rsid w:val="00AF7EF7"/>
    <w:pPr>
      <w:spacing w:line="360" w:lineRule="auto"/>
      <w:jc w:val="center"/>
    </w:pPr>
    <w:rPr>
      <w:rFonts w:ascii="Times New Roman" w:eastAsiaTheme="majorEastAsia" w:hAnsi="Times New Roman" w:cs="Times New Roman"/>
      <w:sz w:val="32"/>
      <w:lang w:eastAsia="ru-RU"/>
    </w:rPr>
  </w:style>
  <w:style w:type="character" w:customStyle="1" w:styleId="13">
    <w:name w:val="Содержание 1 Знак"/>
    <w:basedOn w:val="a0"/>
    <w:link w:val="12"/>
    <w:rsid w:val="00AF7EF7"/>
    <w:rPr>
      <w:rFonts w:ascii="Times New Roman" w:eastAsiaTheme="majorEastAsia" w:hAnsi="Times New Roman" w:cs="Times New Roman"/>
      <w:sz w:val="32"/>
      <w:lang w:eastAsia="ru-RU"/>
    </w:rPr>
  </w:style>
  <w:style w:type="paragraph" w:customStyle="1" w:styleId="21">
    <w:name w:val="Содержание 2"/>
    <w:basedOn w:val="a"/>
    <w:link w:val="22"/>
    <w:qFormat/>
    <w:rsid w:val="00AF7EF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одержание 2 Знак"/>
    <w:basedOn w:val="a0"/>
    <w:link w:val="21"/>
    <w:rsid w:val="00AF7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E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E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9909-2A2B-4FB9-A855-49276AC5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10537</Words>
  <Characters>60063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user</cp:lastModifiedBy>
  <cp:revision>2</cp:revision>
  <cp:lastPrinted>2020-02-04T14:07:00Z</cp:lastPrinted>
  <dcterms:created xsi:type="dcterms:W3CDTF">2021-03-11T12:42:00Z</dcterms:created>
  <dcterms:modified xsi:type="dcterms:W3CDTF">2021-03-11T12:42:00Z</dcterms:modified>
</cp:coreProperties>
</file>