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CA" w:rsidRPr="009E51CA" w:rsidRDefault="009E51CA" w:rsidP="009E51CA">
      <w:pPr>
        <w:pStyle w:val="a3"/>
        <w:shd w:val="clear" w:color="auto" w:fill="FFFFFF"/>
        <w:spacing w:before="150" w:beforeAutospacing="0" w:after="150" w:afterAutospacing="0"/>
        <w:ind w:left="75" w:right="75"/>
        <w:jc w:val="both"/>
        <w:rPr>
          <w:color w:val="000000"/>
        </w:rPr>
      </w:pPr>
      <w:r>
        <w:rPr>
          <w:noProof/>
          <w:color w:val="000000"/>
        </w:rPr>
        <w:drawing>
          <wp:anchor distT="0" distB="0" distL="114300" distR="114300" simplePos="0" relativeHeight="251658240" behindDoc="0" locked="0" layoutInCell="1" allowOverlap="1">
            <wp:simplePos x="0" y="0"/>
            <wp:positionH relativeFrom="column">
              <wp:posOffset>51435</wp:posOffset>
            </wp:positionH>
            <wp:positionV relativeFrom="paragraph">
              <wp:posOffset>95885</wp:posOffset>
            </wp:positionV>
            <wp:extent cx="2857500" cy="2143125"/>
            <wp:effectExtent l="0" t="0" r="0" b="9525"/>
            <wp:wrapSquare wrapText="bothSides"/>
            <wp:docPr id="1" name="Рисунок 1" descr="C:\Users\ОНД Старая Русса\Downloads\Smzl2QlcX3-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НД Старая Русса\Downloads\Smzl2QlcX3-big-reduce3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1CA">
        <w:rPr>
          <w:color w:val="000000"/>
        </w:rPr>
        <w:t xml:space="preserve">Пожар – это всегда беда. Однако не все знают элементарные правила поведения в случае пожара. И даже </w:t>
      </w:r>
      <w:proofErr w:type="gramStart"/>
      <w:r w:rsidRPr="009E51CA">
        <w:rPr>
          <w:color w:val="000000"/>
        </w:rPr>
        <w:t>знакомое</w:t>
      </w:r>
      <w:proofErr w:type="gramEnd"/>
      <w:r w:rsidRPr="009E51CA">
        <w:rPr>
          <w:color w:val="000000"/>
        </w:rPr>
        <w:t xml:space="preserve">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1.ПОЖАР В КВАРТИРЕ</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 xml:space="preserve">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9E51CA">
        <w:rPr>
          <w:color w:val="000000"/>
        </w:rPr>
        <w:t>двигаться ползком или пригнувшись</w:t>
      </w:r>
      <w:proofErr w:type="gramEnd"/>
      <w:r w:rsidRPr="009E51CA">
        <w:rPr>
          <w:color w:val="000000"/>
        </w:rPr>
        <w:t>.</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 xml:space="preserve">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sidRPr="009E51CA">
        <w:rPr>
          <w:color w:val="000000"/>
        </w:rPr>
        <w:t>потеплее</w:t>
      </w:r>
      <w:proofErr w:type="gramEnd"/>
      <w:r w:rsidRPr="009E51CA">
        <w:rPr>
          <w:color w:val="000000"/>
        </w:rPr>
        <w:t>,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 xml:space="preserve">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w:t>
      </w:r>
      <w:proofErr w:type="gramStart"/>
      <w:r w:rsidRPr="009E51CA">
        <w:rPr>
          <w:color w:val="000000"/>
        </w:rPr>
        <w:t>образом</w:t>
      </w:r>
      <w:proofErr w:type="gramEnd"/>
      <w:r w:rsidRPr="009E51CA">
        <w:rPr>
          <w:color w:val="000000"/>
        </w:rPr>
        <w:t xml:space="preserve"> можно продержаться около получаса.</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Поскольку огонь и дым распространяются снизу вверх, особенно осторожными должны быть жители верхних этажей.</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lastRenderedPageBreak/>
        <w:t>2. ПОЖАР НА КУХНЕ ИЛИ НА БАЛКОНЕ</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На кухне и балконе чаще всего происходят масштабные возгорания. Как от этого уберечься?</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3. ПОЖАР В ЛИФТЕ</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 xml:space="preserve">При первых же признаках возгорания или при появлении легкого дымка в кабине или шахте лифта 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w:t>
      </w:r>
      <w:proofErr w:type="gramStart"/>
      <w:r w:rsidRPr="009E51CA">
        <w:rPr>
          <w:color w:val="000000"/>
        </w:rPr>
        <w:t>первым</w:t>
      </w:r>
      <w:proofErr w:type="gramEnd"/>
      <w:r w:rsidRPr="009E51CA">
        <w:rPr>
          <w:color w:val="000000"/>
        </w:rPr>
        <w:t xml:space="preserve">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4. ПОЖАР ВО ДВОРЕ</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При возгорании немедленно позвоните в пожарную охрану,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5. ПОЖАР В ГАРАЖЕ</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lastRenderedPageBreak/>
        <w:t>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Если ваш гараж застрахован, возьмите у пожарных заключение о причинах пожара для последующего оформления возмещения причиненного ущерба.</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6. ЕСЛИ ГОРИТ АВТОМОБИЛЬ</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В ожидании пожарных поливайте водой стоящие рядом автомобили,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w:t>
      </w:r>
      <w:bookmarkStart w:id="0" w:name="_GoBack"/>
      <w:bookmarkEnd w:id="0"/>
      <w:r w:rsidRPr="009E51CA">
        <w:rPr>
          <w:color w:val="000000"/>
        </w:rPr>
        <w:t>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После ликвидации возгорания сообщите о случившемся в ближайшее отделение ГИБДД.</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7. ЕСЛИ ГОРИТ ЧЕЛОВЕК</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Такое бывает не только в боевиках. Чаще всего это случается на кухне при неосторожном обращении с огнем или в автоавариях.</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 xml:space="preserve">Воспламенившуюся одежду сорвите или погасите, заливая водой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w:t>
      </w:r>
      <w:proofErr w:type="gramStart"/>
      <w:r w:rsidRPr="009E51CA">
        <w:rPr>
          <w:color w:val="000000"/>
        </w:rPr>
        <w:t>не</w:t>
      </w:r>
      <w:proofErr w:type="gramEnd"/>
      <w:r w:rsidRPr="009E51CA">
        <w:rPr>
          <w:color w:val="000000"/>
        </w:rPr>
        <w:t xml:space="preserve"> оказалось, катайте горящего по земле, чтобы сбить пламя.</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 xml:space="preserve">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w:t>
      </w:r>
      <w:r w:rsidRPr="009E51CA">
        <w:rPr>
          <w:color w:val="000000"/>
        </w:rPr>
        <w:lastRenderedPageBreak/>
        <w:t>носилках. Для уменьшения боли дайте таблетку анальгина, баралгина или аспирина. Если у пострадавшего нет рвоты, постоянно поите его водой.</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 xml:space="preserve">При ожогах первой степени (когда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w:t>
      </w:r>
      <w:proofErr w:type="spellStart"/>
      <w:r w:rsidRPr="009E51CA">
        <w:rPr>
          <w:color w:val="000000"/>
        </w:rPr>
        <w:t>синтомициновую</w:t>
      </w:r>
      <w:proofErr w:type="spellEnd"/>
      <w:r w:rsidRPr="009E51CA">
        <w:rPr>
          <w:color w:val="000000"/>
        </w:rPr>
        <w:t xml:space="preserve"> мазь.</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При ожогах второй степени (когда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9E51CA" w:rsidRPr="009E51CA" w:rsidRDefault="009E51CA" w:rsidP="009E51CA">
      <w:pPr>
        <w:pStyle w:val="a3"/>
        <w:shd w:val="clear" w:color="auto" w:fill="FFFFFF"/>
        <w:spacing w:before="150" w:beforeAutospacing="0" w:after="150" w:afterAutospacing="0"/>
        <w:ind w:left="75" w:right="75"/>
        <w:jc w:val="both"/>
        <w:rPr>
          <w:color w:val="000000"/>
        </w:rPr>
      </w:pPr>
      <w:r w:rsidRPr="009E51CA">
        <w:rPr>
          <w:color w:val="000000"/>
        </w:rPr>
        <w:t>Берегите свою жизнь!</w:t>
      </w:r>
    </w:p>
    <w:p w:rsidR="00C01F27" w:rsidRDefault="00C01F27" w:rsidP="009E51CA">
      <w:pPr>
        <w:spacing w:line="240" w:lineRule="auto"/>
        <w:jc w:val="both"/>
      </w:pPr>
    </w:p>
    <w:sectPr w:rsidR="00C01F27" w:rsidSect="00301993">
      <w:type w:val="continuous"/>
      <w:pgSz w:w="11906" w:h="16838" w:code="9"/>
      <w:pgMar w:top="28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4D"/>
    <w:rsid w:val="00301993"/>
    <w:rsid w:val="006A074D"/>
    <w:rsid w:val="009E51CA"/>
    <w:rsid w:val="00C01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5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E51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51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5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E51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51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9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1836</Words>
  <Characters>10471</Characters>
  <Application>Microsoft Office Word</Application>
  <DocSecurity>0</DocSecurity>
  <Lines>87</Lines>
  <Paragraphs>24</Paragraphs>
  <ScaleCrop>false</ScaleCrop>
  <Company/>
  <LinksUpToDate>false</LinksUpToDate>
  <CharactersWithSpaces>12283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 Старая Русса</dc:creator>
  <cp:keywords/>
  <dc:description/>
  <cp:lastModifiedBy>ОНД Старая Русса</cp:lastModifiedBy>
  <cp:revision>3</cp:revision>
  <dcterms:created xsi:type="dcterms:W3CDTF">2018-04-02T08:35:00Z</dcterms:created>
  <dcterms:modified xsi:type="dcterms:W3CDTF">2018-04-02T08:36:00Z</dcterms:modified>
</cp:coreProperties>
</file>